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5D" w:rsidRDefault="0016615D" w:rsidP="0016615D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</w:p>
    <w:p w:rsidR="00EB4551" w:rsidRPr="00EB4551" w:rsidRDefault="00EB4551" w:rsidP="00EB4551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EB4551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РАБОЧАЯ ПРОГРАММА</w:t>
      </w:r>
    </w:p>
    <w:p w:rsidR="00EB4551" w:rsidRPr="00EB4551" w:rsidRDefault="00EB4551" w:rsidP="00EB4551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EB4551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ПО ИСТОРИИ</w:t>
      </w:r>
    </w:p>
    <w:p w:rsidR="00EB4551" w:rsidRPr="00EB4551" w:rsidRDefault="00EB4551" w:rsidP="00EB4551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6</w:t>
      </w:r>
      <w:r w:rsidRPr="00EB4551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 КЛАСС </w:t>
      </w:r>
    </w:p>
    <w:p w:rsidR="00EB4551" w:rsidRPr="00EB4551" w:rsidRDefault="00EB4551" w:rsidP="00EB4551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</w:p>
    <w:p w:rsidR="00EB4551" w:rsidRPr="00EB4551" w:rsidRDefault="00EB4551" w:rsidP="00EB4551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</w:p>
    <w:p w:rsidR="00EB4551" w:rsidRPr="00EB4551" w:rsidRDefault="00EB4551" w:rsidP="00EB4551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</w:p>
    <w:p w:rsidR="00EB4551" w:rsidRPr="00EB4551" w:rsidRDefault="00EB4551" w:rsidP="00EB4551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</w:p>
    <w:p w:rsidR="00EB4551" w:rsidRPr="00EB4551" w:rsidRDefault="00EB4551" w:rsidP="00EB4551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</w:p>
    <w:p w:rsidR="00EB4551" w:rsidRPr="00EB4551" w:rsidRDefault="00EB4551" w:rsidP="00EB4551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</w:p>
    <w:p w:rsidR="0016615D" w:rsidRPr="00EB4551" w:rsidRDefault="00EB4551" w:rsidP="00EB4551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>
        <w:rPr>
          <w:rFonts w:ascii="Times New Roman" w:hAnsi="Times New Roman"/>
          <w:sz w:val="40"/>
          <w:szCs w:val="40"/>
          <w:lang w:eastAsia="zh-CN"/>
        </w:rPr>
        <w:t xml:space="preserve"> </w:t>
      </w: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</w:t>
      </w:r>
      <w:r>
        <w:rPr>
          <w:rFonts w:ascii="Times New Roman" w:hAnsi="Times New Roman"/>
        </w:rPr>
        <w:t>,</w:t>
      </w:r>
      <w:r w:rsidRPr="00C107F7">
        <w:rPr>
          <w:rFonts w:ascii="Times New Roman" w:hAnsi="Times New Roman"/>
        </w:rPr>
        <w:t xml:space="preserve"> </w:t>
      </w:r>
      <w:r w:rsidRPr="00EB4551">
        <w:rPr>
          <w:rFonts w:ascii="Times New Roman" w:eastAsia="Times New Roman" w:hAnsi="Times New Roman"/>
          <w:sz w:val="24"/>
          <w:szCs w:val="24"/>
          <w:lang w:eastAsia="ru-RU"/>
        </w:rPr>
        <w:t>2 часа в неделю – 70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15D" w:rsidRDefault="0016615D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2600" w:rsidRDefault="00D95605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 w:rsidR="003F260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3F2600"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="003F2600"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</w:t>
      </w:r>
      <w:r w:rsidR="00EB45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 xml:space="preserve">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</w:t>
      </w:r>
      <w:r w:rsidR="00EB4551">
        <w:rPr>
          <w:rFonts w:ascii="Times New Roman" w:hAnsi="Times New Roman"/>
        </w:rPr>
        <w:t>6</w:t>
      </w:r>
      <w:bookmarkStart w:id="0" w:name="_GoBack"/>
      <w:bookmarkEnd w:id="0"/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D95605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="007904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7904B1"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="007904B1"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>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D95605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3</w:t>
      </w:r>
      <w:r w:rsidR="007904B1"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D95605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7904B1"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Учебн</w:t>
      </w:r>
      <w:proofErr w:type="gramStart"/>
      <w:r w:rsidR="007904B1"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="007904B1"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D95605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8F0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8F0D5A"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D95605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>6</w:t>
      </w:r>
      <w:r w:rsidR="00BE3FE6">
        <w:rPr>
          <w:rStyle w:val="FontStyle137"/>
          <w:rFonts w:ascii="Times New Roman" w:hAnsi="Times New Roman"/>
          <w:sz w:val="28"/>
          <w:szCs w:val="28"/>
          <w:u w:val="single"/>
        </w:rPr>
        <w:t xml:space="preserve">. </w:t>
      </w:r>
      <w:r w:rsidR="00BE3FE6"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Великое княжество Литовское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EB4551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EB4551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EB4551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EB4551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</w:t>
      </w:r>
      <w:proofErr w:type="gramStart"/>
      <w:r w:rsidRPr="00BE3FE6">
        <w:rPr>
          <w:rFonts w:ascii="Times New Roman" w:hAnsi="Times New Roman"/>
        </w:rPr>
        <w:t>И-</w:t>
      </w:r>
      <w:proofErr w:type="gramEnd"/>
      <w:r w:rsidRPr="00BE3FE6">
        <w:rPr>
          <w:rFonts w:ascii="Times New Roman" w:hAnsi="Times New Roman"/>
        </w:rPr>
        <w:t>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Борисов Н. С. Иван </w:t>
      </w:r>
      <w:proofErr w:type="spellStart"/>
      <w:r w:rsidRPr="00BE3FE6">
        <w:rPr>
          <w:rFonts w:ascii="Times New Roman" w:hAnsi="Times New Roman"/>
        </w:rPr>
        <w:t>Калита</w:t>
      </w:r>
      <w:proofErr w:type="spellEnd"/>
      <w:r w:rsidRPr="00BE3FE6">
        <w:rPr>
          <w:rFonts w:ascii="Times New Roman" w:hAnsi="Times New Roman"/>
        </w:rPr>
        <w:t>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gramStart"/>
      <w:r w:rsidRPr="00BE3FE6">
        <w:rPr>
          <w:rFonts w:ascii="Times New Roman" w:hAnsi="Times New Roman"/>
        </w:rPr>
        <w:t>Матюшин</w:t>
      </w:r>
      <w:proofErr w:type="gramEnd"/>
      <w:r w:rsidRPr="00BE3FE6">
        <w:rPr>
          <w:rFonts w:ascii="Times New Roman" w:hAnsi="Times New Roman"/>
        </w:rPr>
        <w:t xml:space="preserve">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Сахаров А. Н. Дипломатия Древней Руси (IX — первая половина Х </w:t>
      </w:r>
      <w:proofErr w:type="gramStart"/>
      <w:r w:rsidRPr="00BE3FE6">
        <w:rPr>
          <w:rFonts w:ascii="Times New Roman" w:hAnsi="Times New Roman"/>
        </w:rPr>
        <w:t>в</w:t>
      </w:r>
      <w:proofErr w:type="gramEnd"/>
      <w:r w:rsidRPr="00BE3FE6">
        <w:rPr>
          <w:rFonts w:ascii="Times New Roman" w:hAnsi="Times New Roman"/>
        </w:rPr>
        <w:t>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Творогов О. В. Древняя Русь. События и люди.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Ионина Н.А. «100 </w:t>
      </w:r>
      <w:proofErr w:type="gramStart"/>
      <w:r w:rsidRPr="00BE3FE6">
        <w:rPr>
          <w:rFonts w:ascii="Times New Roman" w:hAnsi="Times New Roman"/>
          <w:sz w:val="24"/>
          <w:szCs w:val="24"/>
        </w:rPr>
        <w:t>великих городов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</w:t>
      </w:r>
      <w:proofErr w:type="gramStart"/>
      <w:r w:rsidRPr="00BE3FE6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BE3FE6">
        <w:rPr>
          <w:rFonts w:ascii="Times New Roman" w:hAnsi="Times New Roman"/>
          <w:sz w:val="24"/>
          <w:szCs w:val="24"/>
        </w:rPr>
        <w:t>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</w:t>
      </w:r>
      <w:proofErr w:type="spellEnd"/>
      <w:r w:rsidRPr="00BE3FE6">
        <w:rPr>
          <w:rFonts w:ascii="Times New Roman" w:hAnsi="Times New Roman"/>
          <w:sz w:val="24"/>
          <w:szCs w:val="24"/>
        </w:rPr>
        <w:t>-Пресс»,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D95605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7</w:t>
      </w:r>
      <w:r w:rsidR="00BE3FE6"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237"/>
        <w:gridCol w:w="1039"/>
      </w:tblGrid>
      <w:tr w:rsidR="00BE3FE6" w:rsidRPr="00BE3FE6" w:rsidTr="00BE3FE6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Образование </w:t>
            </w: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lastRenderedPageBreak/>
              <w:t>варварских 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r w:rsidRPr="00BE3FE6">
              <w:rPr>
                <w:sz w:val="18"/>
                <w:szCs w:val="18"/>
              </w:rPr>
              <w:lastRenderedPageBreak/>
              <w:t>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перемещения 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Презентация по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с. 20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Объяснять особенности монастырской жизни и её роль в складывании европейской </w:t>
            </w:r>
            <w:r w:rsidRPr="00BE3FE6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</w:t>
            </w: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лизации, в том числе во внутреннем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разовательному процессу;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Анализировать отношения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Англии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Научатся определять  термины: англы, саксы, кельты, бритты, норманны, викинги. Получат возможность научиться: определять специфику государственного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устройства Англии и анализировать военные реформы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Регулятивные: осознают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 xml:space="preserve">Понимают необходимость учения, проявляют учебно-познавательный интерес к новому материалу, учатся осознавать социальный опыт предшествующих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поколений.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 xml:space="preserve">лась </w:t>
            </w:r>
            <w:r w:rsidRPr="00BE3FE6">
              <w:rPr>
                <w:sz w:val="18"/>
                <w:szCs w:val="18"/>
              </w:rPr>
              <w:lastRenderedPageBreak/>
              <w:t>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смальта, фрески, канон.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ставленной задачей и условиями её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содержание изученной </w:t>
            </w:r>
            <w:r w:rsidRPr="00BE3FE6">
              <w:rPr>
                <w:sz w:val="18"/>
                <w:szCs w:val="18"/>
              </w:rPr>
              <w:lastRenderedPageBreak/>
              <w:t>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банки, самоуправление, подмастерье.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лигий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тиях, свидетельствую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власти;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BE3FE6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д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20, карта</w:t>
            </w:r>
            <w:proofErr w:type="gram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записи в тетради, 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</w:t>
            </w:r>
            <w:proofErr w:type="gramStart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ванное государство,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ориентированный взгляд на мир в единстве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мотивов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деятельности и сотрудничества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партнёром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труверы, ми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н-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</w:t>
            </w:r>
            <w:r w:rsidRPr="00BE3FE6">
              <w:rPr>
                <w:sz w:val="18"/>
                <w:szCs w:val="18"/>
              </w:rPr>
              <w:lastRenderedPageBreak/>
              <w:t>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</w:t>
            </w:r>
            <w:r w:rsidRPr="00BE3FE6">
              <w:rPr>
                <w:sz w:val="18"/>
                <w:szCs w:val="18"/>
              </w:rPr>
              <w:lastRenderedPageBreak/>
              <w:t>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успеха/ неуспеха учебной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 создают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познавательную мотивацию учения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Итоговое повторение и обобщение по курсу истории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</w:t>
            </w:r>
            <w:r w:rsidRPr="00BE3FE6">
              <w:rPr>
                <w:sz w:val="18"/>
                <w:szCs w:val="18"/>
              </w:rPr>
              <w:lastRenderedPageBreak/>
              <w:t>щий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ковье».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оборудование, Презентация «Своя игра по истории Средних веков»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зицию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  <w:r w:rsidR="00A21B2D">
        <w:rPr>
          <w:b/>
          <w:sz w:val="28"/>
          <w:szCs w:val="28"/>
        </w:rPr>
        <w:t xml:space="preserve"> 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>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Выражают устойчивые эстетические предпочтения и ориентации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</w:t>
            </w:r>
            <w:r w:rsidR="00A21B2D"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993" w:type="dxa"/>
          </w:tcPr>
          <w:p w:rsidR="000526CF" w:rsidRPr="0097587C" w:rsidRDefault="000526CF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CB7F22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B7F22"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районы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 xml:space="preserve">угих людей и </w:t>
            </w:r>
            <w:r w:rsidRPr="0097587C">
              <w:rPr>
                <w:sz w:val="18"/>
                <w:szCs w:val="18"/>
              </w:rPr>
              <w:lastRenderedPageBreak/>
              <w:t>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подсечно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D3D4E"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255631" w:rsidRPr="0097587C" w:rsidRDefault="00255631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255631" w:rsidRPr="00255631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lastRenderedPageBreak/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истории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примеры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 xml:space="preserve">, </w:t>
            </w:r>
            <w:r w:rsidR="002C4E63">
              <w:rPr>
                <w:sz w:val="18"/>
                <w:szCs w:val="18"/>
              </w:rPr>
              <w:lastRenderedPageBreak/>
              <w:t>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монархия, дань, уроки, погосты, реформа, полюдье,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путь «из варяг в греки»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принимают и сохраняют учебную задачу, учитывают выделенные учителем ориентиры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целостный, социально ориентированный взгляд на мир в единстве и разнообразии народов,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партнёра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положение Руси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gramEnd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ленности, извлекать полезную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ся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положение зависимых слоев населения, церковную организацию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участвуют в коллективном обсуждении проблем, проявляют активность во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 для решения коммуникативных и познавательных задач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тестового 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и формулируют цели и проблему урока; осознанно и произвольно строят сообщения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Владимиро-Суздальского 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 xml:space="preserve">, сообщение с помощью </w:t>
            </w:r>
            <w:proofErr w:type="gramStart"/>
            <w:r w:rsidR="00147A8E"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3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2C4E63" w:rsidRPr="0097587C">
              <w:rPr>
                <w:sz w:val="18"/>
                <w:szCs w:val="18"/>
              </w:rPr>
              <w:t>ult</w:t>
            </w:r>
            <w:proofErr w:type="spellEnd"/>
            <w:r w:rsidR="002C4E63" w:rsidRPr="0097587C">
              <w:rPr>
                <w:sz w:val="18"/>
                <w:szCs w:val="18"/>
              </w:rPr>
              <w:t xml:space="preserve">. </w:t>
            </w:r>
            <w:proofErr w:type="spellStart"/>
            <w:r w:rsidR="002C4E63" w:rsidRPr="0097587C">
              <w:rPr>
                <w:sz w:val="18"/>
                <w:szCs w:val="18"/>
              </w:rPr>
              <w:t>aspx?tabid</w:t>
            </w:r>
            <w:proofErr w:type="spellEnd"/>
            <w:r w:rsidR="002C4E63" w:rsidRPr="0097587C">
              <w:rPr>
                <w:sz w:val="18"/>
                <w:szCs w:val="18"/>
              </w:rPr>
              <w:t>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4" w:history="1"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/</w:t>
              </w:r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gramo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r w:rsidR="002C4E63"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действии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</w:t>
            </w:r>
            <w:proofErr w:type="gramStart"/>
            <w:r w:rsidR="00147A8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147A8E">
              <w:rPr>
                <w:rFonts w:ascii="Times New Roman" w:hAnsi="Times New Roman"/>
                <w:sz w:val="18"/>
                <w:szCs w:val="18"/>
              </w:rPr>
              <w:t xml:space="preserve">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</w:t>
            </w:r>
            <w:proofErr w:type="gramEnd"/>
            <w:r>
              <w:rPr>
                <w:sz w:val="18"/>
                <w:szCs w:val="18"/>
              </w:rPr>
              <w:t xml:space="preserve"> 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 истории периода раздробленности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</w:t>
            </w:r>
            <w:r>
              <w:rPr>
                <w:sz w:val="18"/>
                <w:szCs w:val="18"/>
              </w:rPr>
              <w:lastRenderedPageBreak/>
              <w:t>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lastRenderedPageBreak/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цию, адекватную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Северо-Западная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5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Осмысливают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lastRenderedPageBreak/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</w:t>
            </w:r>
            <w:r w:rsidR="00BA01B7">
              <w:rPr>
                <w:sz w:val="18"/>
                <w:szCs w:val="18"/>
              </w:rPr>
              <w:lastRenderedPageBreak/>
              <w:t>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Получат </w:t>
            </w: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 - 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литовских 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6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личность и деятельность князя Д.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проблем,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XIII — XIV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называть выдающиеся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BA01B7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BA01B7"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сообщения о прошлом Тульского края,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</w:t>
            </w:r>
            <w:proofErr w:type="spellStart"/>
            <w:r w:rsidR="00F34BB8">
              <w:rPr>
                <w:sz w:val="18"/>
                <w:szCs w:val="18"/>
              </w:rPr>
              <w:t>интернет-ресурсов</w:t>
            </w:r>
            <w:proofErr w:type="spellEnd"/>
            <w:r w:rsidR="00F34BB8"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</w:t>
            </w: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осознанное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проверочные задания по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lastRenderedPageBreak/>
              <w:t>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 определении проблемы и постановке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</w:t>
            </w:r>
            <w:r>
              <w:rPr>
                <w:sz w:val="18"/>
                <w:szCs w:val="18"/>
              </w:rPr>
              <w:lastRenderedPageBreak/>
              <w:t>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="00F34BB8"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="00F34BB8"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</w:t>
            </w:r>
            <w:r w:rsidR="00D5608C">
              <w:rPr>
                <w:rFonts w:eastAsiaTheme="minorHAnsi"/>
                <w:sz w:val="18"/>
                <w:szCs w:val="18"/>
              </w:rPr>
              <w:t>, сообщени</w:t>
            </w:r>
            <w:r w:rsidR="00D5608C">
              <w:rPr>
                <w:rFonts w:eastAsiaTheme="minorHAnsi"/>
                <w:sz w:val="18"/>
                <w:szCs w:val="18"/>
              </w:rPr>
              <w:lastRenderedPageBreak/>
              <w:t>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</w:t>
            </w:r>
            <w:r w:rsidRPr="0097587C">
              <w:rPr>
                <w:sz w:val="18"/>
                <w:szCs w:val="18"/>
              </w:rPr>
              <w:lastRenderedPageBreak/>
              <w:t>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lastRenderedPageBreak/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зации собственной деятельности и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D5608C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D5608C"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147A8E"/>
    <w:rsid w:val="0016615D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5F34A4"/>
    <w:rsid w:val="00633BB4"/>
    <w:rsid w:val="006921C5"/>
    <w:rsid w:val="007904B1"/>
    <w:rsid w:val="00792EDB"/>
    <w:rsid w:val="007D0973"/>
    <w:rsid w:val="008375E7"/>
    <w:rsid w:val="00842EA8"/>
    <w:rsid w:val="008D1066"/>
    <w:rsid w:val="008F0D5A"/>
    <w:rsid w:val="0097587C"/>
    <w:rsid w:val="00A21B2D"/>
    <w:rsid w:val="00A74DBF"/>
    <w:rsid w:val="00AD6632"/>
    <w:rsid w:val="00AF422B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D95605"/>
    <w:rsid w:val="00DF2583"/>
    <w:rsid w:val="00EB4551"/>
    <w:rsid w:val="00F34BB8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lib.pushkinskijdom.ru/Def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digi.bl.uk/illcat/record.asp?MSID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-nevskiy.narod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http.V/gram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02EC-E36C-46D7-995D-1D5A3F8E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21855</Words>
  <Characters>124579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Lenovo</cp:lastModifiedBy>
  <cp:revision>4</cp:revision>
  <dcterms:created xsi:type="dcterms:W3CDTF">2020-08-31T07:27:00Z</dcterms:created>
  <dcterms:modified xsi:type="dcterms:W3CDTF">2020-09-01T07:25:00Z</dcterms:modified>
</cp:coreProperties>
</file>