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18" w:rsidRDefault="00265418" w:rsidP="0026541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</w:pPr>
      <w:bookmarkStart w:id="0" w:name="_Toc87873944"/>
      <w:r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 xml:space="preserve">ПУБЛИЧНАЯ ОФЕРТА ДЛЯ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>БУДУЩИХ</w:t>
      </w:r>
      <w:proofErr w:type="gramEnd"/>
      <w:r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 xml:space="preserve"> </w:t>
      </w:r>
    </w:p>
    <w:p w:rsidR="00265418" w:rsidRDefault="00265418" w:rsidP="0026541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>СОАВТОРОВ</w:t>
      </w:r>
      <w:bookmarkEnd w:id="0"/>
      <w:r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 xml:space="preserve"> </w:t>
      </w:r>
    </w:p>
    <w:p w:rsidR="00265418" w:rsidRDefault="00265418" w:rsidP="00265418">
      <w:pPr>
        <w:widowControl w:val="0"/>
        <w:spacing w:line="240" w:lineRule="auto"/>
        <w:ind w:left="1134" w:right="4" w:firstLine="284"/>
        <w:jc w:val="both"/>
        <w:rPr>
          <w:rFonts w:ascii="Times New Roman" w:hAnsi="Times New Roman" w:cs="Times New Roman"/>
          <w:b/>
          <w:i/>
          <w:color w:val="222222"/>
          <w:sz w:val="20"/>
          <w:szCs w:val="20"/>
          <w:shd w:val="clear" w:color="auto" w:fill="FFFFFF"/>
        </w:rPr>
      </w:pPr>
    </w:p>
    <w:p w:rsidR="00265418" w:rsidRDefault="00265418" w:rsidP="00265418">
      <w:pPr>
        <w:widowControl w:val="0"/>
        <w:spacing w:line="240" w:lineRule="auto"/>
        <w:ind w:left="1134" w:right="4" w:firstLine="284"/>
        <w:jc w:val="both"/>
        <w:rPr>
          <w:rFonts w:ascii="Times New Roman" w:eastAsia="Times New Roman" w:hAnsi="Times New Roman" w:cs="Times New Roman"/>
          <w:b/>
          <w:bCs/>
          <w:i/>
          <w:color w:val="252525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i/>
          <w:color w:val="222222"/>
          <w:sz w:val="20"/>
          <w:szCs w:val="20"/>
          <w:shd w:val="clear" w:color="auto" w:fill="FFFFFF"/>
        </w:rPr>
        <w:t>Оферта – это предложение о заключении сделки, в котором изложены существенн</w:t>
      </w:r>
      <w:r w:rsidR="00D05271">
        <w:rPr>
          <w:rFonts w:ascii="Times New Roman" w:hAnsi="Times New Roman" w:cs="Times New Roman"/>
          <w:b/>
          <w:i/>
          <w:color w:val="222222"/>
          <w:sz w:val="20"/>
          <w:szCs w:val="20"/>
          <w:shd w:val="clear" w:color="auto" w:fill="FFFFFF"/>
        </w:rPr>
        <w:t>ые условия договора, адресованны</w:t>
      </w:r>
      <w:r>
        <w:rPr>
          <w:rFonts w:ascii="Times New Roman" w:hAnsi="Times New Roman" w:cs="Times New Roman"/>
          <w:b/>
          <w:i/>
          <w:color w:val="222222"/>
          <w:sz w:val="20"/>
          <w:szCs w:val="20"/>
          <w:shd w:val="clear" w:color="auto" w:fill="FFFFFF"/>
        </w:rPr>
        <w:t>е определённому лицу, ограниченному или неограниченному кругу лиц. Если получатель принимает оферту, это означает заключение между сторонами предложенного договора на оговорённых в оферте условиях</w:t>
      </w:r>
    </w:p>
    <w:p w:rsidR="00265418" w:rsidRDefault="00265418" w:rsidP="0026541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265418" w:rsidRDefault="00265418" w:rsidP="00265418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Статьи и иные материалы в проекте публикуются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исключительно на безвозмездной основе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(т.е., материальное вознаграждение авторам не выплачивается).</w:t>
      </w:r>
    </w:p>
    <w:p w:rsidR="00265418" w:rsidRDefault="00265418" w:rsidP="0026541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Направление автором своей статьи по указанным выше адресам выражает его намерение считать себя заключившим так называемый авторский договор с МБУК ЦБС г. Полярные Зори с момента получения редакционно-издательским советом статьи. </w:t>
      </w:r>
    </w:p>
    <w:p w:rsidR="00265418" w:rsidRDefault="00265418" w:rsidP="0026541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По данному авторскому договору МБУК ЦБС г. Полярные Зори передаются следующие имущественные права на произведение:</w:t>
      </w:r>
    </w:p>
    <w:p w:rsidR="00265418" w:rsidRDefault="00265418" w:rsidP="00265418">
      <w:pPr>
        <w:pStyle w:val="a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воспроизводить полученную информацию (право на воспроизведение);</w:t>
      </w:r>
    </w:p>
    <w:p w:rsidR="00265418" w:rsidRDefault="00265418" w:rsidP="00265418">
      <w:pPr>
        <w:pStyle w:val="a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публично показывать информацию в проекте (право на публичный показ);</w:t>
      </w:r>
    </w:p>
    <w:p w:rsidR="00265418" w:rsidRDefault="00265418" w:rsidP="00265418">
      <w:pPr>
        <w:pStyle w:val="a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переделывать, аранжировать или другим образом перерабатывать информацию (право на переработку);</w:t>
      </w:r>
    </w:p>
    <w:p w:rsidR="00265418" w:rsidRDefault="00265418" w:rsidP="00265418">
      <w:pPr>
        <w:pStyle w:val="a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предоставлять прои</w:t>
      </w:r>
      <w:r w:rsidR="00D05271">
        <w:rPr>
          <w:rFonts w:ascii="Times New Roman" w:hAnsi="Times New Roman" w:cs="Times New Roman"/>
          <w:color w:val="000000" w:themeColor="text1"/>
          <w:sz w:val="20"/>
          <w:szCs w:val="20"/>
        </w:rPr>
        <w:t>зведение, чтобы любое лицо могло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иметь доступ к нему в интерактивном режиме из любого места и в любое время по своему выбору (право на доведение до всеобщего сведения)</w:t>
      </w:r>
    </w:p>
    <w:p w:rsidR="00265418" w:rsidRDefault="00265418" w:rsidP="0026541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МБУК ЦБС г. Полярные Зори  в силу такого соглашения получают право на использование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без коммерческих целей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предоставленной информации (статьи) в любой форме и любым способом, в том числе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путем бесплатного распространения в электронной форме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на территории Российской Федерации. </w:t>
      </w:r>
    </w:p>
    <w:p w:rsidR="00D05271" w:rsidRDefault="00265418" w:rsidP="0026541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В случае нежелания автора на публикацию статьи в иных</w:t>
      </w:r>
      <w:r w:rsidR="00D0527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изданиях и справочных системах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или </w:t>
      </w:r>
      <w:r w:rsidR="00D0527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на изменение предоставленной информации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запрет должен быть выражен таким образом, из которого явственно следует ограничение упомянутых прав ЦБС  г. Полярные Зори. </w:t>
      </w:r>
    </w:p>
    <w:p w:rsidR="00265418" w:rsidRDefault="00265418" w:rsidP="0026541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</w:t>
      </w:r>
      <w:r w:rsidR="00D0527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осьба выражать свое несогласие на  использование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материалов в иных изданиях в прямой и очевидной для сторон форме сразу при передаче информации.</w:t>
      </w:r>
    </w:p>
    <w:p w:rsidR="0052010E" w:rsidRPr="00265418" w:rsidRDefault="0052010E" w:rsidP="00265418">
      <w:pPr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32"/>
          <w:szCs w:val="32"/>
        </w:rPr>
      </w:pPr>
    </w:p>
    <w:sectPr w:rsidR="0052010E" w:rsidRPr="0026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5195"/>
    <w:multiLevelType w:val="hybridMultilevel"/>
    <w:tmpl w:val="01567EDE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ED"/>
    <w:rsid w:val="00265418"/>
    <w:rsid w:val="0052010E"/>
    <w:rsid w:val="00B72D9A"/>
    <w:rsid w:val="00D05271"/>
    <w:rsid w:val="00F5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418"/>
    <w:pPr>
      <w:spacing w:after="0" w:line="288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ПАРАГРАФ,Выделеный,Текст с номером,Абзац списка для документа,Абзац списка4,Абзац списка основной,Абзац списка11"/>
    <w:basedOn w:val="a0"/>
    <w:link w:val="a4"/>
    <w:uiPriority w:val="34"/>
    <w:qFormat/>
    <w:rsid w:val="00265418"/>
    <w:pPr>
      <w:numPr>
        <w:numId w:val="1"/>
      </w:numPr>
      <w:spacing w:after="200"/>
      <w:contextualSpacing/>
    </w:pPr>
    <w:rPr>
      <w:rFonts w:eastAsiaTheme="minorEastAsia"/>
      <w:iCs/>
      <w:szCs w:val="21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Абзац списка11 Знак"/>
    <w:link w:val="a"/>
    <w:uiPriority w:val="34"/>
    <w:locked/>
    <w:rsid w:val="00265418"/>
    <w:rPr>
      <w:rFonts w:eastAsiaTheme="minorEastAsia"/>
      <w:i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418"/>
    <w:pPr>
      <w:spacing w:after="0" w:line="288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ПАРАГРАФ,Выделеный,Текст с номером,Абзац списка для документа,Абзац списка4,Абзац списка основной,Абзац списка11"/>
    <w:basedOn w:val="a0"/>
    <w:link w:val="a4"/>
    <w:uiPriority w:val="34"/>
    <w:qFormat/>
    <w:rsid w:val="00265418"/>
    <w:pPr>
      <w:numPr>
        <w:numId w:val="1"/>
      </w:numPr>
      <w:spacing w:after="200"/>
      <w:contextualSpacing/>
    </w:pPr>
    <w:rPr>
      <w:rFonts w:eastAsiaTheme="minorEastAsia"/>
      <w:iCs/>
      <w:szCs w:val="21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Абзац списка11 Знак"/>
    <w:link w:val="a"/>
    <w:uiPriority w:val="34"/>
    <w:locked/>
    <w:rsid w:val="00265418"/>
    <w:rPr>
      <w:rFonts w:eastAsiaTheme="minorEastAsia"/>
      <w:i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biblz</dc:creator>
  <cp:keywords/>
  <dc:description/>
  <cp:lastModifiedBy>biblz</cp:lastModifiedBy>
  <cp:revision>4</cp:revision>
  <dcterms:created xsi:type="dcterms:W3CDTF">2023-12-17T10:14:00Z</dcterms:created>
  <dcterms:modified xsi:type="dcterms:W3CDTF">2023-12-18T10:55:00Z</dcterms:modified>
</cp:coreProperties>
</file>