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-168" w:right="0"/>
        <w:jc w:val="left"/>
        <w:rPr>
          <w:rFonts w:ascii="Arial" w:hAnsi="Arial"/>
          <w:b w:val="0"/>
          <w:i w:val="0"/>
          <w:caps w:val="0"/>
          <w:color w:val="FAFAFA"/>
          <w:spacing w:val="0"/>
          <w:sz w:val="25"/>
          <w:shd w:fill="272727" w:val="clear"/>
        </w:rPr>
      </w:pPr>
    </w:p>
    <w:p w14:paraId="02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03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Викторина</w:t>
      </w:r>
    </w:p>
    <w:p w14:paraId="04000000">
      <w:pPr>
        <w:spacing w:after="0" w:before="0"/>
        <w:ind w:firstLine="0" w:left="0" w:right="0"/>
        <w:jc w:val="right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на знание патриотисеских песен</w:t>
      </w:r>
    </w:p>
    <w:p w14:paraId="05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  <w:r>
        <w:drawing>
          <wp:inline>
            <wp:extent cx="2847975" cy="199072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847975" cy="199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1. В государственном гимне нашей страны поётся: "От южных морей до полярного края раскинулись наши…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леса и поля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моря и края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земля и вода</w:t>
      </w:r>
    </w:p>
    <w:p w14:paraId="07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  <w:r>
        <w:drawing>
          <wp:inline>
            <wp:extent cx="2847975" cy="19907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847975" cy="199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  <w:r>
        <w:drawing>
          <wp:inline>
            <wp:extent cx="2847975" cy="199072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847975" cy="199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2. В песне группы "Любэ" про "Рассею" поётся и про гармонь, и про песню, что льётся, а вот страну в песне измеряют расстоянием от…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Дона до Лены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Волги до Енисея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Оки до Амура</w:t>
      </w:r>
      <w:r>
        <w:br/>
      </w:r>
      <w:r>
        <w:br/>
      </w:r>
    </w:p>
    <w:p w14:paraId="0A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0B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0C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3. В стихотворении Михаила Матусовского "С чего начинается Родина?", которое после стало песней, говорится о картинке в букваре, песне которая пела мать и о дереве, что "во поле под ветром, склоняясь растёт". Это речь о…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тополе</w:t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берёзке</w:t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ёлочке</w:t>
      </w:r>
    </w:p>
    <w:p w14:paraId="0D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0E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0F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4. Продолжите слова песни: "Поле, русское поле… Светит Луна или…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капает дождь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дуют ветра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падает снег</w:t>
      </w:r>
    </w:p>
    <w:p w14:paraId="10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11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5. В "Песне о далёкой Родине" из кинофильма "Семнадцать мгновений весны" Иосиф Кобзон проникновенно пел о том, что "где-то далеко в маленьком саду созрели…"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груши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сливы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вишни</w:t>
      </w:r>
    </w:p>
    <w:p w14:paraId="12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13000000">
      <w:pPr>
        <w:spacing w:after="0" w:before="0"/>
        <w:ind w:firstLine="0" w:left="0" w:right="0"/>
        <w:jc w:val="center"/>
        <w:rPr>
          <w:rFonts w:ascii="initial" w:hAnsi="initial"/>
          <w:strike w:val="0"/>
          <w:color w:val="849DFF"/>
          <w:sz w:val="24"/>
          <w:highlight w:val="white"/>
        </w:rPr>
      </w:pPr>
    </w:p>
    <w:p w14:paraId="14000000">
      <w:pPr>
        <w:spacing w:after="0" w:before="0"/>
        <w:ind w:firstLine="0" w:left="0" w:right="0"/>
        <w:jc w:val="center"/>
        <w:rPr>
          <w:rFonts w:ascii="initial" w:hAnsi="initial"/>
          <w:color w:val="000000"/>
          <w:highlight w:val="white"/>
        </w:rPr>
      </w:pPr>
      <w:r>
        <w:rPr>
          <w:rFonts w:ascii="Arial" w:hAnsi="Arial"/>
          <w:b w:val="0"/>
          <w:color w:val="000000"/>
          <w:highlight w:val="white"/>
        </w:rPr>
        <w:t>6. В социальной рок-балладе Игоря Талькова поётся: "Листая старую тетрадь расстрелянного генерала, Я тщетно силился понять, как ты смогла себя отдать…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1) на разграбление варварам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2) на растерзание вандалам</w:t>
      </w:r>
      <w:r>
        <w:br/>
      </w:r>
      <w:r>
        <w:br/>
      </w:r>
      <w:r>
        <w:br/>
      </w:r>
      <w:r>
        <w:rPr>
          <w:rFonts w:ascii="Arial" w:hAnsi="Arial"/>
          <w:b w:val="0"/>
          <w:color w:val="000000"/>
          <w:highlight w:val="white"/>
        </w:rPr>
        <w:t>3) на унижение кандалами</w:t>
      </w:r>
    </w:p>
    <w:p w14:paraId="1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List Paragraph"/>
    <w:basedOn w:val="Style_1"/>
    <w:link w:val="Style_2_ch"/>
    <w:pPr>
      <w:ind w:firstLine="0" w:left="720"/>
      <w:contextualSpacing w:val="1"/>
    </w:pPr>
    <w:rPr>
      <w:rFonts w:asciiTheme="minorAscii" w:hAnsiTheme="minorHAnsi"/>
    </w:rPr>
  </w:style>
  <w:style w:styleId="Style_2_ch" w:type="character">
    <w:name w:val="List Paragraph"/>
    <w:basedOn w:val="Style_1_ch"/>
    <w:link w:val="Style_2"/>
    <w:rPr>
      <w:rFonts w:asciiTheme="minorAscii" w:hAnsiTheme="minorHAnsi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rPr>
      <w:rFonts w:ascii="Times New Roman" w:hAnsi="Times New Roman"/>
    </w:rPr>
  </w:style>
  <w:style w:styleId="Style_5_ch" w:type="character">
    <w:name w:val="No Spacing"/>
    <w:link w:val="Style_5"/>
    <w:rPr>
      <w:rFonts w:ascii="Times New Roman" w:hAnsi="Times New Roman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1"/>
    <w:link w:val="Style_10_ch"/>
    <w:pPr>
      <w:spacing w:afterAutospacing="on" w:beforeAutospacing="on"/>
      <w:ind/>
    </w:pPr>
  </w:style>
  <w:style w:styleId="Style_10_ch" w:type="character">
    <w:name w:val="Normal (Web)"/>
    <w:basedOn w:val="Style_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val="0000FF"/>
      <w:u w:val="single"/>
    </w:rPr>
  </w:style>
  <w:style w:styleId="Style_15_ch" w:type="character">
    <w:name w:val="Hyperlink"/>
    <w:basedOn w:val="Style_11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wmi-callto"/>
    <w:basedOn w:val="Style_11"/>
    <w:link w:val="Style_21_ch"/>
  </w:style>
  <w:style w:styleId="Style_21_ch" w:type="character">
    <w:name w:val="wmi-callto"/>
    <w:basedOn w:val="Style_11_ch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2024-07-18T10:34:18Z</dcterms:modified>
</cp:coreProperties>
</file>