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5B6" w:rsidRDefault="00830F31" w:rsidP="006945B6">
      <w:pPr>
        <w:pStyle w:val="a3"/>
      </w:pPr>
      <w:r>
        <w:rPr>
          <w:noProof/>
        </w:rPr>
        <w:drawing>
          <wp:inline distT="0" distB="0" distL="0" distR="0">
            <wp:extent cx="90487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_AsQ0Quh_Q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945B6">
        <w:t>М</w:t>
      </w:r>
      <w:bookmarkStart w:id="0" w:name="_GoBack"/>
      <w:bookmarkEnd w:id="0"/>
      <w:r w:rsidR="006945B6">
        <w:t xml:space="preserve">инистерство просвещения запускает проект "500+" для поддержки школ, работающих в сложных социально-экономических условиях. Если школа каждый год показывает низкие образовательные результаты, если ее ученики испытывают проблемы в обучении, значит, им нужна помощь. Лозунг программы - "Важен каждый ученик". </w:t>
      </w:r>
    </w:p>
    <w:p w:rsidR="006945B6" w:rsidRDefault="006945B6" w:rsidP="006945B6">
      <w:pPr>
        <w:pStyle w:val="a3"/>
      </w:pPr>
      <w:r>
        <w:t xml:space="preserve">И международные, и российские исследования показывают важность работы со школами и учениками, испытывающими трудности, - рассказывает Сергей Кравцов. - Проект позволит нам обеспечить адресность качественной методической поддержки, подобрать те механизмы, в которых школы действительно нуждаются, и которые будут работать. Включая проект "500+" в нацпроект "Образование", мы сможем направить в эти школы и инфраструктурную поддержку. У нас есть опытные научно-исследовательские коллективы, которые работали над этой программой и будут сопровождать ее внедрение, есть понимание кадровых потребностей для этих школ, есть механизмы подключения молодых талантов - будущих педагогов, студентов старших </w:t>
      </w:r>
      <w:proofErr w:type="spellStart"/>
      <w:r>
        <w:t>курсовВсё</w:t>
      </w:r>
      <w:proofErr w:type="spellEnd"/>
      <w:r>
        <w:t xml:space="preserve"> это комплексная работа, на которую мы должны опираться, выводя Россию в число ведущих стран мира по качеству школьного образования». </w:t>
      </w:r>
    </w:p>
    <w:p w:rsidR="006945B6" w:rsidRDefault="006945B6" w:rsidP="006945B6">
      <w:pPr>
        <w:pStyle w:val="a3"/>
      </w:pPr>
      <w:r>
        <w:t xml:space="preserve">Проект "500+" призван помочь в достижении глобальной цели, обозначенной в указе президента - вхождению России в число 10 стран-лидеров по качеству общего образования, замечают в ведомстве. </w:t>
      </w:r>
    </w:p>
    <w:p w:rsidR="006945B6" w:rsidRDefault="006945B6" w:rsidP="006945B6">
      <w:pPr>
        <w:pStyle w:val="a3"/>
      </w:pPr>
      <w:r>
        <w:t xml:space="preserve">Кстати, по данным международного исследования PISA, Россия находится примерно на 32 месте в мире по функциональной грамотности школьников - то есть по показателю "не только знать, но и уметь эти знания применять". В среднем по математической, читательской и естественнонаучной грамотности российские школы набирают 478-488 баллов из 1000 возможных. </w:t>
      </w:r>
    </w:p>
    <w:p w:rsidR="006945B6" w:rsidRDefault="006945B6" w:rsidP="006945B6">
      <w:pPr>
        <w:pStyle w:val="a3"/>
      </w:pPr>
      <w:r>
        <w:t xml:space="preserve">Название проекта "500+" отражает задачу достижения функциональной грамотности в каждой школе, то есть достижение школой уровня подготовки учеников, соответствующего баллам выше 500 по шкале PISA, - пояснили в Министерстве просвещения. </w:t>
      </w:r>
    </w:p>
    <w:p w:rsidR="00BB320F" w:rsidRDefault="00BB320F"/>
    <w:sectPr w:rsidR="00BB3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5B6"/>
    <w:rsid w:val="006945B6"/>
    <w:rsid w:val="00830F31"/>
    <w:rsid w:val="00BB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D8F6F9-ED2F-4F4F-BD40-5DB759C0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4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0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Кашицына Ирина Феофановна</dc:creator>
  <cp:lastModifiedBy>Зам УВР</cp:lastModifiedBy>
  <cp:revision>2</cp:revision>
  <dcterms:created xsi:type="dcterms:W3CDTF">2022-02-22T07:15:00Z</dcterms:created>
  <dcterms:modified xsi:type="dcterms:W3CDTF">2022-02-22T07:15:00Z</dcterms:modified>
</cp:coreProperties>
</file>