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E0F" w:rsidRPr="00147399" w:rsidRDefault="00BC3E0F" w:rsidP="00BC3E0F">
      <w:pPr>
        <w:spacing w:after="0" w:line="240" w:lineRule="auto"/>
        <w:jc w:val="right"/>
        <w:rPr>
          <w:rFonts w:ascii="Times New Roman" w:hAnsi="Times New Roman" w:cs="Times New Roman"/>
          <w:b/>
          <w:sz w:val="28"/>
          <w:szCs w:val="28"/>
        </w:rPr>
      </w:pPr>
      <w:r w:rsidRPr="00147399">
        <w:rPr>
          <w:rFonts w:ascii="Times New Roman" w:hAnsi="Times New Roman" w:cs="Times New Roman"/>
          <w:b/>
          <w:sz w:val="28"/>
          <w:szCs w:val="28"/>
        </w:rPr>
        <w:t>Лекция № 22</w:t>
      </w:r>
    </w:p>
    <w:p w:rsidR="00BC3E0F" w:rsidRPr="00147399" w:rsidRDefault="00BC3E0F" w:rsidP="00BC3E0F">
      <w:pPr>
        <w:spacing w:after="0" w:line="240" w:lineRule="auto"/>
        <w:jc w:val="right"/>
        <w:rPr>
          <w:rFonts w:ascii="Times New Roman" w:hAnsi="Times New Roman" w:cs="Times New Roman"/>
          <w:b/>
          <w:sz w:val="28"/>
          <w:szCs w:val="28"/>
        </w:rPr>
      </w:pPr>
      <w:r w:rsidRPr="00147399">
        <w:rPr>
          <w:rFonts w:ascii="Times New Roman" w:hAnsi="Times New Roman" w:cs="Times New Roman"/>
          <w:b/>
          <w:sz w:val="28"/>
          <w:szCs w:val="28"/>
        </w:rPr>
        <w:t>МДК 05.01</w:t>
      </w:r>
    </w:p>
    <w:p w:rsidR="00BC3E0F" w:rsidRDefault="00BC3E0F" w:rsidP="00BC3E0F">
      <w:pPr>
        <w:spacing w:after="0" w:line="240" w:lineRule="auto"/>
        <w:rPr>
          <w:rFonts w:ascii="Times New Roman" w:hAnsi="Times New Roman" w:cs="Times New Roman"/>
          <w:sz w:val="28"/>
          <w:szCs w:val="28"/>
        </w:rPr>
      </w:pPr>
    </w:p>
    <w:p w:rsidR="00BC3E0F" w:rsidRPr="00147399" w:rsidRDefault="00BC3E0F" w:rsidP="00BC3E0F">
      <w:pPr>
        <w:spacing w:after="150" w:line="360" w:lineRule="atLeast"/>
        <w:jc w:val="both"/>
        <w:textAlignment w:val="baseline"/>
        <w:outlineLvl w:val="0"/>
        <w:rPr>
          <w:rFonts w:ascii="Arial" w:eastAsia="Times New Roman" w:hAnsi="Arial" w:cs="Arial"/>
          <w:kern w:val="36"/>
          <w:sz w:val="28"/>
          <w:szCs w:val="28"/>
          <w:lang w:eastAsia="ru-RU"/>
        </w:rPr>
      </w:pPr>
      <w:r w:rsidRPr="00147399">
        <w:rPr>
          <w:rFonts w:ascii="Arial" w:eastAsia="Times New Roman" w:hAnsi="Arial" w:cs="Arial"/>
          <w:kern w:val="36"/>
          <w:sz w:val="28"/>
          <w:szCs w:val="28"/>
          <w:lang w:eastAsia="ru-RU"/>
        </w:rPr>
        <w:t>Общая характеристика правового режима имущества организации (индивидуального предпринимателя)</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Обращение взыскания на имущество должника-организации в рамках исполнительного производства характеризуется спецификой, во многом предопределенной собственно правовым режимом имущества юридического лица или индивидуального предпринимателя.</w:t>
      </w:r>
    </w:p>
    <w:p w:rsidR="00BC3E0F" w:rsidRPr="00147399" w:rsidRDefault="00BC3E0F" w:rsidP="00BC3E0F">
      <w:pPr>
        <w:spacing w:after="0" w:line="240" w:lineRule="auto"/>
        <w:ind w:firstLine="255"/>
        <w:rPr>
          <w:rFonts w:ascii="Times New Roman" w:eastAsia="Times New Roman" w:hAnsi="Times New Roman" w:cs="Times New Roman"/>
          <w:sz w:val="24"/>
          <w:szCs w:val="24"/>
          <w:lang w:eastAsia="ru-RU"/>
        </w:rPr>
      </w:pPr>
      <w:r w:rsidRPr="00147399">
        <w:rPr>
          <w:rFonts w:ascii="Times New Roman" w:eastAsia="Times New Roman" w:hAnsi="Times New Roman" w:cs="Times New Roman"/>
          <w:sz w:val="24"/>
          <w:szCs w:val="24"/>
          <w:lang w:eastAsia="ru-RU"/>
        </w:rPr>
        <w:t>Поэтому целесообразно обращение к вопросу о правовом режиме имущества, принадлежащего указанным субъектам-должникам, на праве собственности, праве хозяйственного ведения или праве оперативного управления.</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Segoe UI Symbol" w:eastAsia="Times New Roman" w:hAnsi="Segoe UI Symbol" w:cs="Segoe UI Symbol"/>
          <w:sz w:val="24"/>
          <w:szCs w:val="24"/>
          <w:lang w:eastAsia="ru-RU"/>
        </w:rPr>
        <w:t>✓</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Юридическим</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лицом</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признается</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организация</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которая</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имеет</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в</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собстве</w:t>
      </w:r>
      <w:r w:rsidRPr="00147399">
        <w:rPr>
          <w:rFonts w:ascii="inherit" w:eastAsia="Times New Roman" w:hAnsi="inherit" w:cs="Times New Roman"/>
          <w:sz w:val="24"/>
          <w:szCs w:val="24"/>
          <w:lang w:eastAsia="ru-RU"/>
        </w:rPr>
        <w:t>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(ст. 48 ГК РФ).</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По общему правилу юридическое лицо является собственником закрепленного за ним имущества, за исключением унитарных предприятий и учреждений. Его учредители (участники) могут иметь обязательственные права в отношении этого юридического лица, вещные права на его имущество либо не иметь вообще никаких имущественных прав в отношении юридического лица.</w:t>
      </w:r>
    </w:p>
    <w:p w:rsidR="00BC3E0F"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 xml:space="preserve">К юридическим лицам, в отношении которых их участники имеют обязательственные права, относятся хозяйственные товарищества и общества, производственные и потребительские кооперативы. </w:t>
      </w:r>
    </w:p>
    <w:p w:rsidR="00BC3E0F"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 xml:space="preserve">К юридическим лицам, на имущество которых их учредители имеют право собственности или иное вещное право, относятся государственные и муниципальные унитарные предприятия, а также учреждения. </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(ассоциации и союзы).</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Юридические лица могут быть как коммерческими, так и некоммерческими: к первым относятся организации, преследующие извлечение, прибыли в качестве основной цели своей деятельности (коммерческие организации); ко вторым — организации, не имеющие извлечение, прибыли в качестве такой цели и не распределяющие полученную прибыль между своими участниками (некоммерческие организации).</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Коммерческие организации могут создаваться в одной из следующих организационно-правовых форм: 1) полное товарищество; 2) товарищество на вере (коммандитное товарищество); 3) общество с ограниченной ответственностью; 4) общество с дополнительной ответственностью; 5) акционерное общество; 6) хозяйственное партнерство; 7) производственный кооператив; 8) унитарное предприятие.</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Подчеркнем, что перечень организационно-правовых форм коммерческих организаций является исчерпывающим и содержится только в ГК РФ.</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В свою очередь перечень организационно-правовых форм некоммерческих организаций в ГК РФ является примерным, что предполагает возможность закрепления новых организационно-правовых форм иными федеральными законами (см., например, от 12 января 1996 г. № 7-ФЗ «О некоммерческих организациях» и от 11 августа 1995 г. № 135-ФЗ «О благотворительной деятельности и благотворительных организациях»).</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lastRenderedPageBreak/>
        <w:t>К наиболее распространенным организационно-правовым формам некоммерческих организаций можно отнести: 1) потребительские кооперативы; 2) общественные или религиозные организации (объединения); 3) учреждения; 4) благотворительные и иные фонды; 5) автономные некоммерческие организации; 6) ассоциации и союзы; 7) государственные корпорации и др.</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При этом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Согласно ст. 213 ГК РФ в собственности юридических лиц может находиться любое имущество, если иное не предусмотрено законом. Количество и стоимость имущества, находящегося в собственности граждан и юридических лиц, не ограничиваются, кроме случаев, когда права и свободы человека и гражданина могут быть ограничены на основании ч. 3 ст. 55 Конституции РФ.</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Как уже отмечалось, по общему правилу все юридические лица (кроме унитарных предприятий и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 (в результате своей хозяйственной деятельности).</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Имущество юридических лиц обособляется от имущества иных лиц. Юридической формой обособления имущества юридических лиц является закрепление его на самостоятельном балансе у коммерческих организаций или смете у некоммерческих. Отметим, что, создавая филиалы и представительства, юридическое лицо передает им часть имущества, которое отражается на отдельном балансе структурного подразделения. Однако имущество остается собственностью юридического лица. Кроме того, имущество, принадлежащее юридическим лицам, подлежит оценке. При этом существуют различные способы проведения оценки и разные виды стоимости. Выбор между ними зависит от целей ее проведения, вида имущества. Так, имущество может оцениваться: 1) в целях статистического наблюдения; 2) для формирования бухгалтерской отчетности; 3) при инвентаризации; 4) для целей налогообложения; 5) при переоценке; 6) при выявлении ущерба; 7) при страховании и в других случаях.</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Имущество, принадлежащее юридическим лицам или индивидуальным предпринимателям на праве собственности, выступает основой реализации ответственности по их обязательствам.</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Действующее законодательство установило принцип полной имущественной ответственности. Так, лицо, право которого нарушено, может требовать полного возмещения причиненных убытков, если законом или договором не предусмотрено возмещение убытков в меньшем размере (п. 1 ст. 15 ГК РФ).</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Более того, для предпринимателей установлена повышенная имущественная ответственность, которая наступает даже и при отсутствии у них вины. Иными словами, лицо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(п. 3 ст. 401 ГК РФ).</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Можно выделить определенные особенности, характеризующие право собственности юридического лица:</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 xml:space="preserve">1) исходя из ст. 50 ГК РФ юридические лица могут быть коммерческими и некоммерческими. Соответственно, исходя из ст. 49 ГК РФ коммерческие и некоммерческие организации обладают общей и специальной правоспособностью. Это непосредственно сказывается и на содержании принадлежащего им права собственности. Хотя набор правомочий (владение, пользование, распоряжение) во всех случаях одинаков, тем не менее по своему объему и границам они далеко не равнозначны. Так, коммерческие организации в принципе вправе заниматься любой не запрещенной законом </w:t>
      </w:r>
      <w:r w:rsidRPr="00147399">
        <w:rPr>
          <w:rFonts w:ascii="inherit" w:eastAsia="Times New Roman" w:hAnsi="inherit" w:cs="Times New Roman"/>
          <w:sz w:val="24"/>
          <w:szCs w:val="24"/>
          <w:lang w:eastAsia="ru-RU"/>
        </w:rPr>
        <w:lastRenderedPageBreak/>
        <w:t>деятельностью. Следовательно, содержание права собственности у них шире, чем, к примеру, у некоммерческих;</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2) юридические лица (за исключением унитарных предприятий и учреждений), как уже говорилось выше, выступают в качестве собственников своего имущества, переданного им учредителями. В то же время, передав юридическому лицу имущество в собственность, участники (учредители) отнюдь не безразличны к тому, в каких целях и каким образом юридическое лицо будет им распоряжаться. Соответственно, учредители зачастую напрямую участвуют в принятии решений по осуществлению права собственности юридическим лицом (одобрение крупных сделок либо сделок, в совершении которых имеется заинтересованность);</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3) велико значение учредительных документов. В них могут закрепляться виды деятельности, которыми вправе заниматься юридическое лицо. Следовательно, это также ограничивает содержание (объем) права собственности при его осуществлении.</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Segoe UI Symbol" w:eastAsia="Times New Roman" w:hAnsi="Segoe UI Symbol" w:cs="Segoe UI Symbol"/>
          <w:sz w:val="24"/>
          <w:szCs w:val="24"/>
          <w:lang w:eastAsia="ru-RU"/>
        </w:rPr>
        <w:t>✓</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Унитарным</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предпр</w:t>
      </w:r>
      <w:r w:rsidRPr="00147399">
        <w:rPr>
          <w:rFonts w:ascii="inherit" w:eastAsia="Times New Roman" w:hAnsi="inherit" w:cs="Times New Roman"/>
          <w:sz w:val="24"/>
          <w:szCs w:val="24"/>
          <w:lang w:eastAsia="ru-RU"/>
        </w:rPr>
        <w:t>иятием признается коммерческая организация, не наделенная правом собственности на имущество, закрепленное за ней собственником (ст. 113 ГК РФ). В форме унитарных предприятий могут быть созданы только государственные и муниципальные предприятия.</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Унитарные предприятия и учреждения, выступая в имущественном обороте как соответственно коммерческие и некоммерческие юридические лица, тем не менее не являются собственниками закрепленного за ними имущества.</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Для вовлечения государственного и муниципального имущества в хозяйственный оборот оно может закрепляться за государственными и муниципальными предприятиями на праве хозяйственного ведения или праве оперативного управления. Правовой основой при этом служат гл. 19 «Право хозяйственного ведения. Право оперативного управления» ГК РФ, а также Федеральный закон от 14 ноября 2002 г. № 161-ФЗ «О государственных и муниципальных унитарных предприятиях» (далее — Закон об унитарных предприятиях).</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 xml:space="preserve">Подчеркнем, что право хозяйственного ведения и право оперативного управления — это производные от права собственности, вещные права юридических лиц — </w:t>
      </w:r>
      <w:proofErr w:type="spellStart"/>
      <w:r w:rsidRPr="00147399">
        <w:rPr>
          <w:rFonts w:ascii="inherit" w:eastAsia="Times New Roman" w:hAnsi="inherit" w:cs="Times New Roman"/>
          <w:sz w:val="24"/>
          <w:szCs w:val="24"/>
          <w:lang w:eastAsia="ru-RU"/>
        </w:rPr>
        <w:t>несобственников</w:t>
      </w:r>
      <w:proofErr w:type="spellEnd"/>
      <w:r w:rsidRPr="00147399">
        <w:rPr>
          <w:rFonts w:ascii="inherit" w:eastAsia="Times New Roman" w:hAnsi="inherit" w:cs="Times New Roman"/>
          <w:sz w:val="24"/>
          <w:szCs w:val="24"/>
          <w:lang w:eastAsia="ru-RU"/>
        </w:rPr>
        <w:t xml:space="preserve"> по хозяйственному и иному использованию имущества.</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В Российской Федерации могут создаваться и действовать следующие виды унитарных предприятий:</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 унитарные предприятия, основанные на праве хозяйственного ведения:</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 федеральное государственное предприятие (имущество в собственности Российской Федерации);</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 государственное предприятие субъекта Федерации (имущество в собственности субъекта Федерации);</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 муниципальное предприятие (имущество в собственности муниципального образования);</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—унитарные предприятия, основанные на праве оперативного управления:</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 федеральное казенное предприятие;</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 казенное предприятие субъекта Федерации;</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 муниципальное казенное предприятие.</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Обратим внимание на то, что вплоть до принятия в 2002 г. Закона об унитарных предприятиях казенными предприятиями могли быть унитарные предприятия, создаваемые за счет имущества, находившегося лишь в собственности Российской Федерации (федеральной собственности).</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Имущество унитарному предприятию принадлежит на праве хозяйственного ведения (ст. 294 ГК РФ) или праве оперативного управления (ст. 296 ГК РФ). Данное имущество является неделимым и не может быть распределено по вкладам (долям, паям), в том числе среди работников унитарного предприятия.</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 xml:space="preserve">Имущество унитарного предприятия формируется за счет: 1) имущества, закрепленного за предприятием на праве хозяйственного ведения или праве оперативного управления; 2) </w:t>
      </w:r>
      <w:r w:rsidRPr="00147399">
        <w:rPr>
          <w:rFonts w:ascii="inherit" w:eastAsia="Times New Roman" w:hAnsi="inherit" w:cs="Times New Roman"/>
          <w:sz w:val="24"/>
          <w:szCs w:val="24"/>
          <w:lang w:eastAsia="ru-RU"/>
        </w:rPr>
        <w:lastRenderedPageBreak/>
        <w:t>доходов предприятия от его деятельности; 3) иных не противоречащих законодательству источников (ст. 11 Закона об унитарных предприятиях).</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Вопросы, связанные с осуществлением права хозяйственного ведения или правом оперативного управления, регламентируются гражданским законодательством. Так, унитарное предприятие самостоятельно распоряжается движимым имуществом, принадлежащим ему на праве хозяйственного ведения. Недвижимым имуществом, принадлежащим ему на праве хозяйственного ведения, унитарное предприятие вправе распоряжаться только с согласия собственника этого имущества.</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В свою очередь казенное предприятие вправе распоряжаться принадлежащим ему на праве оперативного управления любым имуществом только с согласия собственника. Однако оно самостоятельно реализует произведенную им продукцию (работы, услуги), если иное не установлено федеральным законом или иными нормативными правовыми актами.</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Статьей 18 Закона об унитарных предприятиях установлено общее правило, в соответствии с которым движимым и недвижимым имуществом унитарное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государственным или муниципальным предприятием с нарушением этого требования, являются ничтожными.</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Унитарное предприятие, обладающее имуществом на праве хозяйственного ведения, несет самостоятельную ответственность по своим обязательствам всем принадлежащим ему имуществом и не несет ответственности по обязательствам собственника его имущества. На собственника же имущества может быть возложена субсидиарная ответственность по долгам унитарного предприятия, только если несостоятельность (банкротство) такого предприятия вызвана собственником имущества.</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Если же речь идет о казенных предприятиях, за которыми имущество закреплено на праве оперативного управления, то Российская Федерация, субъект Федерации, муниципальное образование несут субсидиарную ответственность по обязательствам своих казенных предприятий при недостаточности их имущества.</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Segoe UI Symbol" w:eastAsia="Times New Roman" w:hAnsi="Segoe UI Symbol" w:cs="Segoe UI Symbol"/>
          <w:sz w:val="24"/>
          <w:szCs w:val="24"/>
          <w:lang w:eastAsia="ru-RU"/>
        </w:rPr>
        <w:t>✓</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Учреждением</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признается</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некоммерческая</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организация</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созданная</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собственником</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для</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осуществления</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управленческих</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социально</w:t>
      </w:r>
      <w:r w:rsidRPr="00147399">
        <w:rPr>
          <w:rFonts w:ascii="inherit" w:eastAsia="Times New Roman" w:hAnsi="inherit" w:cs="Times New Roman"/>
          <w:sz w:val="24"/>
          <w:szCs w:val="24"/>
          <w:lang w:eastAsia="ru-RU"/>
        </w:rPr>
        <w:t>-</w:t>
      </w:r>
      <w:r w:rsidRPr="00147399">
        <w:rPr>
          <w:rFonts w:ascii="Times New Roman" w:eastAsia="Times New Roman" w:hAnsi="Times New Roman" w:cs="Times New Roman"/>
          <w:sz w:val="24"/>
          <w:szCs w:val="24"/>
          <w:lang w:eastAsia="ru-RU"/>
        </w:rPr>
        <w:t>культурных</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или</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иных</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функций</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некоммерческого</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характера</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п</w:t>
      </w:r>
      <w:r w:rsidRPr="00147399">
        <w:rPr>
          <w:rFonts w:ascii="inherit" w:eastAsia="Times New Roman" w:hAnsi="inherit" w:cs="Times New Roman"/>
          <w:sz w:val="24"/>
          <w:szCs w:val="24"/>
          <w:lang w:eastAsia="ru-RU"/>
        </w:rPr>
        <w:t xml:space="preserve">. 1 </w:t>
      </w:r>
      <w:r w:rsidRPr="00147399">
        <w:rPr>
          <w:rFonts w:ascii="Times New Roman" w:eastAsia="Times New Roman" w:hAnsi="Times New Roman" w:cs="Times New Roman"/>
          <w:sz w:val="24"/>
          <w:szCs w:val="24"/>
          <w:lang w:eastAsia="ru-RU"/>
        </w:rPr>
        <w:t>ст</w:t>
      </w:r>
      <w:r w:rsidRPr="00147399">
        <w:rPr>
          <w:rFonts w:ascii="inherit" w:eastAsia="Times New Roman" w:hAnsi="inherit" w:cs="Times New Roman"/>
          <w:sz w:val="24"/>
          <w:szCs w:val="24"/>
          <w:lang w:eastAsia="ru-RU"/>
        </w:rPr>
        <w:t xml:space="preserve">. 120 </w:t>
      </w:r>
      <w:r w:rsidRPr="00147399">
        <w:rPr>
          <w:rFonts w:ascii="Times New Roman" w:eastAsia="Times New Roman" w:hAnsi="Times New Roman" w:cs="Times New Roman"/>
          <w:sz w:val="24"/>
          <w:szCs w:val="24"/>
          <w:lang w:eastAsia="ru-RU"/>
        </w:rPr>
        <w:t>ГК</w:t>
      </w:r>
      <w:r w:rsidRPr="00147399">
        <w:rPr>
          <w:rFonts w:ascii="inherit" w:eastAsia="Times New Roman" w:hAnsi="inherit" w:cs="Times New Roman"/>
          <w:sz w:val="24"/>
          <w:szCs w:val="24"/>
          <w:lang w:eastAsia="ru-RU"/>
        </w:rPr>
        <w:t xml:space="preserve"> </w:t>
      </w:r>
      <w:r w:rsidRPr="00147399">
        <w:rPr>
          <w:rFonts w:ascii="Times New Roman" w:eastAsia="Times New Roman" w:hAnsi="Times New Roman" w:cs="Times New Roman"/>
          <w:sz w:val="24"/>
          <w:szCs w:val="24"/>
          <w:lang w:eastAsia="ru-RU"/>
        </w:rPr>
        <w:t>РФ</w:t>
      </w:r>
      <w:r w:rsidRPr="00147399">
        <w:rPr>
          <w:rFonts w:ascii="inherit" w:eastAsia="Times New Roman" w:hAnsi="inherit" w:cs="Times New Roman"/>
          <w:sz w:val="24"/>
          <w:szCs w:val="24"/>
          <w:lang w:eastAsia="ru-RU"/>
        </w:rPr>
        <w:t>).</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Различают: 1) частное учреждение (созданное гражданином или юридическим лицом); 2) государственное или муниципальное учреждение (созданное Российской Федерацией, субъектом Федерации, муниципальным образованием). При этом государственное или муниципальное учреждение может быть бюджетным, автономным или казенным учреждением.</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Частные и казенные учреждения отвечают по своим обязательствам находящимися в их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 Иначе вопрос решен с ответственностью автономного учреждения. Исходя из ст. 120 ГК РФ и Федерального закона от 3 ноября 2006 г. № 174-ФЗ «Об автономных учреждениях» подобное учреждение отвечает по своим обязательствам всем закрепленным за ним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выделенных таким собственником средств. Таким образом, на данное имущество взыскание в рамках исполнительного производства обращено быть не может.</w:t>
      </w:r>
    </w:p>
    <w:p w:rsidR="00BC3E0F" w:rsidRPr="00147399" w:rsidRDefault="00BC3E0F" w:rsidP="00BC3E0F">
      <w:pPr>
        <w:spacing w:after="0" w:line="240" w:lineRule="auto"/>
        <w:ind w:firstLine="255"/>
        <w:textAlignment w:val="baseline"/>
        <w:rPr>
          <w:rFonts w:ascii="inherit" w:eastAsia="Times New Roman" w:hAnsi="inherit" w:cs="Times New Roman"/>
          <w:sz w:val="24"/>
          <w:szCs w:val="24"/>
          <w:lang w:eastAsia="ru-RU"/>
        </w:rPr>
      </w:pPr>
      <w:r w:rsidRPr="00147399">
        <w:rPr>
          <w:rFonts w:ascii="inherit" w:eastAsia="Times New Roman" w:hAnsi="inherit" w:cs="Times New Roman"/>
          <w:sz w:val="24"/>
          <w:szCs w:val="24"/>
          <w:lang w:eastAsia="ru-RU"/>
        </w:rPr>
        <w:t>Аналогичным образом в законодательстве решен вопрос и в отношении бюджетных учреждений.</w:t>
      </w:r>
    </w:p>
    <w:p w:rsidR="00BC3E0F" w:rsidRDefault="00BC3E0F" w:rsidP="00BC3E0F">
      <w:pPr>
        <w:spacing w:after="0" w:line="240" w:lineRule="auto"/>
        <w:rPr>
          <w:rFonts w:ascii="Times New Roman" w:hAnsi="Times New Roman" w:cs="Times New Roman"/>
          <w:sz w:val="28"/>
          <w:szCs w:val="28"/>
        </w:rPr>
      </w:pPr>
    </w:p>
    <w:p w:rsidR="00BC3E0F" w:rsidRDefault="00BC3E0F" w:rsidP="00BC3E0F">
      <w:pPr>
        <w:spacing w:after="0" w:line="240" w:lineRule="auto"/>
        <w:rPr>
          <w:rFonts w:ascii="Times New Roman" w:hAnsi="Times New Roman" w:cs="Times New Roman"/>
          <w:sz w:val="28"/>
          <w:szCs w:val="28"/>
        </w:rPr>
      </w:pPr>
    </w:p>
    <w:p w:rsidR="00BC3E0F" w:rsidRDefault="00BC3E0F" w:rsidP="00BC3E0F">
      <w:pPr>
        <w:spacing w:after="0" w:line="240" w:lineRule="auto"/>
        <w:rPr>
          <w:rFonts w:ascii="Times New Roman" w:hAnsi="Times New Roman" w:cs="Times New Roman"/>
          <w:sz w:val="28"/>
          <w:szCs w:val="28"/>
        </w:rPr>
      </w:pPr>
    </w:p>
    <w:p w:rsidR="00BC3E0F" w:rsidRDefault="00BC3E0F" w:rsidP="00BC3E0F">
      <w:pPr>
        <w:spacing w:after="0" w:line="240" w:lineRule="auto"/>
        <w:rPr>
          <w:rFonts w:ascii="Times New Roman" w:hAnsi="Times New Roman" w:cs="Times New Roman"/>
          <w:sz w:val="28"/>
          <w:szCs w:val="28"/>
        </w:rPr>
      </w:pPr>
    </w:p>
    <w:p w:rsidR="00BC3E0F" w:rsidRDefault="00BC3E0F" w:rsidP="00BC3E0F">
      <w:pPr>
        <w:spacing w:after="0" w:line="240" w:lineRule="auto"/>
        <w:rPr>
          <w:rFonts w:ascii="Times New Roman" w:hAnsi="Times New Roman" w:cs="Times New Roman"/>
          <w:sz w:val="28"/>
          <w:szCs w:val="28"/>
        </w:rPr>
      </w:pPr>
    </w:p>
    <w:p w:rsidR="00BC3E0F" w:rsidRDefault="00BC3E0F" w:rsidP="00BC3E0F">
      <w:pPr>
        <w:spacing w:after="0" w:line="240" w:lineRule="auto"/>
        <w:rPr>
          <w:rFonts w:ascii="Times New Roman" w:hAnsi="Times New Roman" w:cs="Times New Roman"/>
          <w:sz w:val="28"/>
          <w:szCs w:val="28"/>
        </w:rPr>
      </w:pPr>
    </w:p>
    <w:p w:rsidR="00BC3E0F" w:rsidRDefault="00BC3E0F" w:rsidP="00BC3E0F">
      <w:pPr>
        <w:spacing w:after="0" w:line="240" w:lineRule="auto"/>
        <w:rPr>
          <w:rFonts w:ascii="Times New Roman" w:hAnsi="Times New Roman" w:cs="Times New Roman"/>
          <w:sz w:val="28"/>
          <w:szCs w:val="28"/>
        </w:rPr>
      </w:pPr>
    </w:p>
    <w:p w:rsidR="00BC3E0F" w:rsidRPr="00147399" w:rsidRDefault="00BC3E0F" w:rsidP="00BC3E0F">
      <w:pPr>
        <w:spacing w:after="0" w:line="240" w:lineRule="auto"/>
        <w:jc w:val="right"/>
        <w:rPr>
          <w:rFonts w:ascii="Times New Roman" w:hAnsi="Times New Roman" w:cs="Times New Roman"/>
          <w:b/>
          <w:sz w:val="28"/>
          <w:szCs w:val="28"/>
        </w:rPr>
      </w:pPr>
      <w:r w:rsidRPr="00147399">
        <w:rPr>
          <w:rFonts w:ascii="Times New Roman" w:hAnsi="Times New Roman" w:cs="Times New Roman"/>
          <w:b/>
          <w:sz w:val="28"/>
          <w:szCs w:val="28"/>
        </w:rPr>
        <w:t>Лекция 23</w:t>
      </w:r>
    </w:p>
    <w:p w:rsidR="00BC3E0F" w:rsidRDefault="00BC3E0F" w:rsidP="00BC3E0F">
      <w:pPr>
        <w:spacing w:after="0" w:line="240" w:lineRule="auto"/>
        <w:jc w:val="right"/>
        <w:rPr>
          <w:rFonts w:ascii="Times New Roman" w:hAnsi="Times New Roman" w:cs="Times New Roman"/>
          <w:b/>
          <w:sz w:val="28"/>
          <w:szCs w:val="28"/>
        </w:rPr>
      </w:pPr>
      <w:r w:rsidRPr="00147399">
        <w:rPr>
          <w:rFonts w:ascii="Times New Roman" w:hAnsi="Times New Roman" w:cs="Times New Roman"/>
          <w:b/>
          <w:sz w:val="28"/>
          <w:szCs w:val="28"/>
        </w:rPr>
        <w:t>МДК 05.01</w:t>
      </w:r>
    </w:p>
    <w:p w:rsidR="00BC3E0F" w:rsidRPr="00147399" w:rsidRDefault="00BC3E0F" w:rsidP="00BC3E0F">
      <w:pPr>
        <w:spacing w:before="100" w:beforeAutospacing="1" w:after="100" w:afterAutospacing="1" w:line="240" w:lineRule="auto"/>
        <w:jc w:val="center"/>
        <w:outlineLvl w:val="0"/>
        <w:rPr>
          <w:rFonts w:ascii="Arial" w:eastAsia="Times New Roman" w:hAnsi="Arial" w:cs="Arial"/>
          <w:b/>
          <w:color w:val="000000"/>
          <w:kern w:val="36"/>
          <w:sz w:val="28"/>
          <w:szCs w:val="28"/>
          <w:lang w:eastAsia="ru-RU"/>
        </w:rPr>
      </w:pPr>
      <w:r w:rsidRPr="00147399">
        <w:rPr>
          <w:rFonts w:ascii="Arial" w:eastAsia="Times New Roman" w:hAnsi="Arial" w:cs="Arial"/>
          <w:b/>
          <w:color w:val="000000"/>
          <w:kern w:val="36"/>
          <w:sz w:val="28"/>
          <w:szCs w:val="28"/>
          <w:lang w:eastAsia="ru-RU"/>
        </w:rPr>
        <w:t>Особенности обращения взыскания на имущество юридических лиц.</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При исполнении решений в отношении организаций применяются общие правила, изложенные в ФЗ "Об исполнительном производстве", за некоторыми изъятиями и дополнениями (гл. 10).</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Пределы и условия обращения взыскания в отношении имущества организаций регулируются Гражданским кодексом Российской Федерации и иными Федеральными законами, например, федеральными законами "Об акционерных обществах", "Об обществах с ограниченной ответственностью".</w:t>
      </w:r>
    </w:p>
    <w:p w:rsidR="00BC3E0F" w:rsidRPr="00147399" w:rsidRDefault="00BC3E0F" w:rsidP="00BC3E0F">
      <w:pPr>
        <w:spacing w:after="0" w:line="240" w:lineRule="auto"/>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Общие положения о юридических лицах установлены гл.4 ГК РФ.</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По общему правилу юридические лица отвечают по своим обязательствам всем принадлежащим им имуществом (ст. 56 ГК РФ), которым они владеют на праве собственности или праве хозяйственного ведения (государственные или муниципальные унитарные предприятия).</w:t>
      </w:r>
    </w:p>
    <w:p w:rsidR="00BC3E0F"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 xml:space="preserve">Исключение существует для финансируемых собственником учреждений. Частное или бюджетное учреждение отвечает по своим обязательствам находящимися в его распоряжении денежными средствами. </w:t>
      </w:r>
    </w:p>
    <w:p w:rsidR="00BC3E0F"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 xml:space="preserve">Согласно положениям ГК РФ ответственность учредителей (участников) по обязательствам юридического лица зависит от его организационно-правовой формы. Так, участники полного товарищества солидарно несут субсидиарную ответственность своим имуществом по обязательствам товарищества (ст. 75 ГК РФ), то же касается и полных товарищей в товариществе на вере (ст. 82 ГК РФ). Участники общества с дополнительной ответственностью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(ст. 95 ГК РФ). </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В соответствии со ст.94 ФЗ «Об ИП», взыскание обращается на имущество, принадлежащее указанной организации на праве собственности, праве хозяйственного ведения или праве оперативного управления (за исключением имущества, на которое в соответствии с законодательством Российской Федерации не может быть обращено взыскание), независимо от того, где и в чьем фактическом пользовании оно находится.</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По общему правилу ст.69 ФЗ «Об ИП», в первую очередь взыскание по исполнительным документам обращается на денежные средства должника в рублях и иностранной валюте и иные ценности, в том числе находящиеся на счетах, во вкладах или на хранении в банках и иных кредитных организациях.</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При отсутствии или недостаточности денежных средств в рублях, взыскание обращается на денежные средства должника в иностранной валюте.</w:t>
      </w:r>
    </w:p>
    <w:p w:rsidR="00BC3E0F" w:rsidRPr="00147399" w:rsidRDefault="00BC3E0F" w:rsidP="00BC3E0F">
      <w:pPr>
        <w:spacing w:after="0" w:line="240" w:lineRule="auto"/>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 xml:space="preserve">И только в случае отсутствия у должника-организации денежных средств, достаточных для удовлетворения требований, содержащихся в исполнительном </w:t>
      </w:r>
      <w:r w:rsidRPr="00147399">
        <w:rPr>
          <w:rFonts w:ascii="Arial" w:eastAsia="Times New Roman" w:hAnsi="Arial" w:cs="Arial"/>
          <w:color w:val="000000"/>
          <w:sz w:val="24"/>
          <w:szCs w:val="24"/>
          <w:lang w:eastAsia="ru-RU"/>
        </w:rPr>
        <w:lastRenderedPageBreak/>
        <w:t>документе, взыскание обращается на иное имущество, принадлежащее указанной организации.</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 xml:space="preserve">При этом очень большое значение имеет то, какое имущество будет арестовано судебным приставом в целях обеспечения исполнительного документа и какие последствия вызовут эти действия для организации должника. </w:t>
      </w:r>
      <w:r w:rsidRPr="00147399">
        <w:rPr>
          <w:rFonts w:ascii="Arial" w:eastAsia="Times New Roman" w:hAnsi="Arial" w:cs="Arial"/>
          <w:color w:val="000000"/>
          <w:sz w:val="24"/>
          <w:szCs w:val="24"/>
          <w:u w:val="single"/>
          <w:lang w:eastAsia="ru-RU"/>
        </w:rPr>
        <w:t>Среди негативных последствий ареста имущества организации могут быть следующие.</w:t>
      </w:r>
    </w:p>
    <w:p w:rsidR="00BC3E0F" w:rsidRPr="00147399" w:rsidRDefault="00BC3E0F" w:rsidP="00BC3E0F">
      <w:pPr>
        <w:spacing w:after="0" w:line="240" w:lineRule="auto"/>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1. Арестованное имущество необходимо должнику для осуществления производственной деятельности, и реализация этого имущества ее остановит.</w:t>
      </w:r>
    </w:p>
    <w:p w:rsidR="00BC3E0F" w:rsidRPr="00147399" w:rsidRDefault="00BC3E0F" w:rsidP="00BC3E0F">
      <w:pPr>
        <w:spacing w:after="0" w:line="240" w:lineRule="auto"/>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2. Реализация арестованного имущества вызовет существенные осложнения производственной деятельности</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В связи со сказанным, при проведении исполнительного производства установлена особая очередность обращения взыскания на имущество организации в случае отсутствия у нее денежных средств, достаточных для удовлетворения требований, содержащихся в исполнительном документе (ч.1 ст.94 ФЗ «Об ИП»):</w:t>
      </w:r>
    </w:p>
    <w:p w:rsidR="00BC3E0F" w:rsidRPr="00147399" w:rsidRDefault="00BC3E0F" w:rsidP="00BC3E0F">
      <w:pPr>
        <w:spacing w:after="0" w:line="240" w:lineRule="auto"/>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1) в первую очередь - на движимое имущество, непосредственно не участвующее в производстве, в том числе на ценные бумаги (за исключением ценных бумаг, составляющих инвестиционные резервы инвестиционного фонда), предметы дизайна офисов, готовую продукцию (товары), драгоценные металлы и драгоценные камни, изделия из них, а также лом таких изделий;</w:t>
      </w:r>
    </w:p>
    <w:p w:rsidR="00BC3E0F" w:rsidRPr="00147399" w:rsidRDefault="00BC3E0F" w:rsidP="00BC3E0F">
      <w:pPr>
        <w:spacing w:after="0" w:line="240" w:lineRule="auto"/>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2) во вторую очередь - на имущественные права, непосредственно не используемые в производстве;</w:t>
      </w:r>
    </w:p>
    <w:p w:rsidR="00BC3E0F" w:rsidRPr="00147399" w:rsidRDefault="00BC3E0F" w:rsidP="00BC3E0F">
      <w:pPr>
        <w:spacing w:after="0" w:line="240" w:lineRule="auto"/>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3) в третью очередь - на недвижимое имущество, непосредственно не участвующее в производстве товаров, выполнении работ или оказании услуг;</w:t>
      </w:r>
    </w:p>
    <w:p w:rsidR="00BC3E0F" w:rsidRPr="00147399" w:rsidRDefault="00BC3E0F" w:rsidP="00BC3E0F">
      <w:pPr>
        <w:spacing w:after="0" w:line="240" w:lineRule="auto"/>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4) в четвертую очередь - на непосредственно используемые в производстве имущественные права и на участвующее в производстве товаров имущество: объекты недвижимого имущества производственного назначения, сырье и материалы, станки, оборудование и другие основные средства, в том числе ценные бумаги, составляющие инвестиционные резервы инвестиционного фонда.</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В числе имущества должника-организации, на которое обращается взыскание, впервые указаны имущественные права, а также определена очередность обращения взыскания на них.</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При этом судебный пристав-исполнитель вправе не применять правила очередности обращения взыскания на имущество должника. Особый порядок установлен для наложения ареста на денежные средства, находящиеся в банке или иной кредитной организации, на ценные бумаги (ст.82) и дебиторскую задолженность (ст.83).</w:t>
      </w:r>
    </w:p>
    <w:p w:rsidR="00BC3E0F" w:rsidRPr="00147399" w:rsidRDefault="00BC3E0F" w:rsidP="00BC3E0F">
      <w:pPr>
        <w:spacing w:after="0" w:line="240" w:lineRule="auto"/>
        <w:rPr>
          <w:rFonts w:ascii="Arial" w:eastAsia="Times New Roman" w:hAnsi="Arial" w:cs="Arial"/>
          <w:color w:val="000000"/>
          <w:sz w:val="24"/>
          <w:szCs w:val="24"/>
          <w:u w:val="single"/>
          <w:lang w:eastAsia="ru-RU"/>
        </w:rPr>
      </w:pPr>
      <w:r w:rsidRPr="00147399">
        <w:rPr>
          <w:rFonts w:ascii="Arial" w:eastAsia="Times New Roman" w:hAnsi="Arial" w:cs="Arial"/>
          <w:color w:val="000000"/>
          <w:sz w:val="24"/>
          <w:szCs w:val="24"/>
          <w:u w:val="single"/>
          <w:lang w:eastAsia="ru-RU"/>
        </w:rPr>
        <w:t>Арест на имущество должника применяется:</w:t>
      </w:r>
    </w:p>
    <w:p w:rsidR="00BC3E0F" w:rsidRPr="00147399" w:rsidRDefault="00BC3E0F" w:rsidP="00BC3E0F">
      <w:pPr>
        <w:spacing w:after="0" w:line="240" w:lineRule="auto"/>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1) для обеспечения сохранности имущества, которое подлежит передаче взыскателю или реализации;</w:t>
      </w:r>
    </w:p>
    <w:p w:rsidR="00BC3E0F" w:rsidRPr="00147399" w:rsidRDefault="00BC3E0F" w:rsidP="00BC3E0F">
      <w:pPr>
        <w:spacing w:after="0" w:line="240" w:lineRule="auto"/>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2) при исполнении судебного акта о конфискации имущества;</w:t>
      </w:r>
    </w:p>
    <w:p w:rsidR="00BC3E0F" w:rsidRPr="00147399" w:rsidRDefault="00BC3E0F" w:rsidP="00BC3E0F">
      <w:pPr>
        <w:spacing w:after="0" w:line="240" w:lineRule="auto"/>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3) при исполнении судебного акта о наложении ареста на имущество, принадлежащее должнику и находящееся у него или у третьих лиц.</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Отдельный порядок установлен для обращения взыскания на наличные денежные средства, принадлежащие должнику.</w:t>
      </w:r>
    </w:p>
    <w:p w:rsidR="00BC3E0F"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 xml:space="preserve">Наличные денежные средства в рублях и иностранной валюте, обнаруженные у должника, в том числе хранящиеся в сейфах кассы должника-организации, находящиеся в изолированном помещении этой кассы или иных помещениях </w:t>
      </w:r>
      <w:proofErr w:type="gramStart"/>
      <w:r w:rsidRPr="00147399">
        <w:rPr>
          <w:rFonts w:ascii="Arial" w:eastAsia="Times New Roman" w:hAnsi="Arial" w:cs="Arial"/>
          <w:color w:val="000000"/>
          <w:sz w:val="24"/>
          <w:szCs w:val="24"/>
          <w:lang w:eastAsia="ru-RU"/>
        </w:rPr>
        <w:t>должника-организации</w:t>
      </w:r>
      <w:proofErr w:type="gramEnd"/>
      <w:r w:rsidRPr="00147399">
        <w:rPr>
          <w:rFonts w:ascii="Arial" w:eastAsia="Times New Roman" w:hAnsi="Arial" w:cs="Arial"/>
          <w:color w:val="000000"/>
          <w:sz w:val="24"/>
          <w:szCs w:val="24"/>
          <w:lang w:eastAsia="ru-RU"/>
        </w:rPr>
        <w:t xml:space="preserve"> либо хранящиеся в банках и иных кредитных организациях, изымаются и арестовываются. </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lastRenderedPageBreak/>
        <w:t>Изъятые денежные средства не позднее операционного дня, следующего за днем изъятия, сдаются в банк для перечисления на депозитный счет подразделения судебных приставов (ст.70 Закона).</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Особенностью обращения взыскания на имущество должника-организации является возможность принятия судебным приставом-исполнителем мер по обеспечению исполнения исполнительного документа (ст.95 Закона). Особенностью данных мер по обеспечению исполнения исполнительного документа при обращении взыскания на имущество должника-организации является то, что судебный пристав-исполнитель приостанавливает исполнительные действия либо в целом исполнительное производство при обращении взыскания на имущество должника-организации, а также при ликвидации должника-организации.</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Законодательством об исполнительном производстве предусмотрено, что в этом случае судебный пристав-исполнитель в 3-дневный срок со дня составления акта о наложении ареста на указанное имущество направляет в Федеральную налоговую службу (ФНС России) копии документов о наложении ареста, а также сведения о размере требований взыскателей.</w:t>
      </w:r>
    </w:p>
    <w:p w:rsidR="00BC3E0F"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 xml:space="preserve">ФНС России в 30-дневный срок должна принять решение и сообщить судебному приставу-исполнителю об осуществлении или отказе в осуществлении действий по возбуждению в арбитражном суде производства по делу о несостоятельности (банкротстве) организации. </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Судебный пристав-исполнитель приостанавливает исполнительные действия по реализации имущества до получения ответа ФНС.</w:t>
      </w:r>
    </w:p>
    <w:p w:rsidR="00BC3E0F" w:rsidRPr="00147399" w:rsidRDefault="00BC3E0F" w:rsidP="00BC3E0F">
      <w:pPr>
        <w:spacing w:after="0" w:line="240" w:lineRule="auto"/>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Если ФНС России сообщила судебному приставу-исполнителю об осуществлении действий по возбуждению в арбитражном суде производства по делу о несостоятельности (банкротстве) организации, то судебный пристав-исполнитель приостанавливает исполнительные действия по реализации имущества организации до принятия арбитражным судом решения о введении в отношении нее процедуры банкротства.</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Аналогичные процедуры установлены в случае ареста имущества кредитной организации. При этом вместо ФНС России в качестве государственного органа выступает Банк России.</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Указанный порядок направлен на то, чтобы не допустить ущемления прав государства и других кредиторов при проведении исполнительных действий. При введении процедуры банкротства исполнение исполнительных документов в основном приостанавливается, а аресты имущества снимаются, что позволяет либо восстановить платежеспособность, либо рассчитаться со всеми кредиторами соразмерно их долгам.</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Также Закон предусматривает особые меры по обеспечению исполнения исполнительного документа при обращении взыскания на имущество организаций, связанные с возможным возбуждением производства по делу о банкротстве организации (ст.96 Закона).</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Порядок обращения взыскания при введении в отношении должника-организации процедур банкротства, а также при ликвидации должника-организации впервые вводится в Закон «Об ИП» 2007г.</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Положения ст.96 Закона следует рассматривать во взаимосвязи с Федеральным законом от 26 октября 2002 г. N 127-ФЗ "О несостоятельности (банкротстве)".</w:t>
      </w:r>
    </w:p>
    <w:p w:rsidR="00BC3E0F" w:rsidRPr="00147399" w:rsidRDefault="00BC3E0F" w:rsidP="00BC3E0F">
      <w:pPr>
        <w:spacing w:after="0" w:line="240" w:lineRule="auto"/>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В настоящей статье содержатся такие процедуры банкротства, как наблюдение, финансовое оздоровление и внешнее управление, содержание которых предусмотрено Федеральным законом "О несостоятельности (банкротстве)".</w:t>
      </w:r>
    </w:p>
    <w:p w:rsidR="00BC3E0F" w:rsidRPr="00147399" w:rsidRDefault="00BC3E0F" w:rsidP="00BC3E0F">
      <w:pPr>
        <w:spacing w:after="0" w:line="240" w:lineRule="auto"/>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lastRenderedPageBreak/>
        <w:t>Указанные процедуры банкротства вводятся арбитражным судом (ст. ст. 62, 80 и 93 Федерального закона "О несостоятельности (банкротстве)").</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В случае введения указанных процедур банкротства судебный пристав-исполнитель приостанавливает исполнение исполнительных документов по имущественным взысканиям (ч. 1 ст. 40, 96).</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Исключением являются исполнительные документы, выданные на основании вступивших в законную силу до даты введения указанных процедур судебных актов, в том числе судебных приказов, о взыскании задолженности по заработной плате, выплате вознаграждения авторам результатов интеллектуальной деятельности, об истребовании имущества из чужого незаконного владения, о возмещении вреда, причиненного жизни или здоровью, компенсации морального вреда, а также о взыскании задолженности по текущим платежам.</w:t>
      </w:r>
    </w:p>
    <w:p w:rsidR="00BC3E0F"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 xml:space="preserve">При приостановлении исполнительного производства судебный пристав-исполнитель снимает аресты с имущества должника и иные ограничения по распоряжению этим имуществом, наложенные в ходе исполнительного производства. </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Судебный пристав-исполнитель вправе не снимать арест с имущества, стоимость которого не превышает размер задолженности, необходимый для исполнения требований исполнительных документов, исполнительное производство по которым не приостанавливается. Имущество, арест с которого не снят, может быть реализовано для удовлетворения требований по исполнительным документам, исполнение по которым не приостанавливается (ч.2 ст.96 Закона).</w:t>
      </w:r>
    </w:p>
    <w:p w:rsidR="00BC3E0F" w:rsidRPr="00147399" w:rsidRDefault="00BC3E0F" w:rsidP="00BC3E0F">
      <w:pPr>
        <w:spacing w:after="0" w:line="240" w:lineRule="auto"/>
        <w:ind w:firstLine="708"/>
        <w:rPr>
          <w:rFonts w:ascii="Arial" w:eastAsia="Times New Roman" w:hAnsi="Arial" w:cs="Arial"/>
          <w:color w:val="000000"/>
          <w:sz w:val="24"/>
          <w:szCs w:val="24"/>
          <w:lang w:eastAsia="ru-RU"/>
        </w:rPr>
      </w:pPr>
      <w:r w:rsidRPr="00147399">
        <w:rPr>
          <w:rFonts w:ascii="Arial" w:eastAsia="Times New Roman" w:hAnsi="Arial" w:cs="Arial"/>
          <w:color w:val="000000"/>
          <w:sz w:val="24"/>
          <w:szCs w:val="24"/>
          <w:lang w:eastAsia="ru-RU"/>
        </w:rPr>
        <w:t>В случае получения приставом- исполнителем копии решения арбитражного суда о признании должника банкротом и об открытии конкурсного производства (а также когда должник находится в процессе ликвидации), судебный пристав-исполнитель должен окончить исполнительное производство, в том числе по исполнительным документам, исполнявшимся в ходе ранее введенных процедур банкротства, за исключением исполнительных документов о признании права собственности, компенсации морального вреда, об истребовании имущества из чужого незаконного владения, о применении последствий недействительности сделок, а также о взыскании задолженности по текущим платежам.</w:t>
      </w:r>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bookmarkStart w:id="0" w:name="_GoBack"/>
      <w:bookmarkEnd w:id="0"/>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p>
    <w:p w:rsidR="00BC3E0F" w:rsidRDefault="00BC3E0F" w:rsidP="00BC3E0F">
      <w:pPr>
        <w:spacing w:after="0" w:line="240" w:lineRule="auto"/>
        <w:jc w:val="right"/>
        <w:rPr>
          <w:rFonts w:ascii="Times New Roman" w:hAnsi="Times New Roman" w:cs="Times New Roman"/>
          <w:b/>
          <w:sz w:val="28"/>
          <w:szCs w:val="28"/>
        </w:rPr>
      </w:pPr>
    </w:p>
    <w:p w:rsidR="00CB4E11" w:rsidRDefault="00CB4E11" w:rsidP="00BC3E0F"/>
    <w:sectPr w:rsidR="00CB4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99"/>
    <w:rsid w:val="00B83799"/>
    <w:rsid w:val="00BC3E0F"/>
    <w:rsid w:val="00CB4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2D89C-11F3-423A-A28A-A4EA4904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E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3706</Words>
  <Characters>21126</Characters>
  <Application>Microsoft Office Word</Application>
  <DocSecurity>0</DocSecurity>
  <Lines>176</Lines>
  <Paragraphs>49</Paragraphs>
  <ScaleCrop>false</ScaleCrop>
  <Company/>
  <LinksUpToDate>false</LinksUpToDate>
  <CharactersWithSpaces>24783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3</cp:revision>
  <dcterms:created xsi:type="dcterms:W3CDTF">2024-01-30T08:44:00Z</dcterms:created>
  <dcterms:modified xsi:type="dcterms:W3CDTF">2024-01-30T08:45:00Z</dcterms:modified>
</cp:coreProperties>
</file>