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 2</w:t>
      </w:r>
    </w:p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муниципальному заданию</w:t>
      </w:r>
    </w:p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ПЕРЕЧЕНЬ</w:t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культурно-массовых мероприятий, проводимых </w:t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МАУ «Голышмановский Центр культуры и досуга»</w:t>
      </w:r>
    </w:p>
    <w:p>
      <w:pPr>
        <w:pStyle w:val="NoSpacing"/>
        <w:jc w:val="center"/>
        <w:rPr/>
      </w:pPr>
      <w:r>
        <w:rPr>
          <w:rFonts w:cs="Arial" w:ascii="Arial" w:hAnsi="Arial"/>
          <w:sz w:val="24"/>
          <w:szCs w:val="24"/>
        </w:rPr>
        <w:t>в рамках муниципального задания в 2025 году</w:t>
      </w:r>
    </w:p>
    <w:tbl>
      <w:tblPr>
        <w:tblW w:w="9675" w:type="dxa"/>
        <w:jc w:val="left"/>
        <w:tblInd w:w="77" w:type="dxa"/>
        <w:tblLayout w:type="fixed"/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988"/>
        <w:gridCol w:w="200"/>
        <w:gridCol w:w="1787"/>
        <w:gridCol w:w="1163"/>
        <w:gridCol w:w="2536"/>
      </w:tblGrid>
      <w:tr>
        <w:trPr>
          <w:trHeight w:val="625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Сроки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Кол-во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Место проведения</w:t>
            </w:r>
          </w:p>
        </w:tc>
      </w:tr>
      <w:tr>
        <w:trPr>
          <w:trHeight w:val="246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Январь</w:t>
            </w:r>
          </w:p>
        </w:tc>
      </w:tr>
      <w:tr>
        <w:trPr>
          <w:trHeight w:val="514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6-7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  <w:lang w:val="en-US"/>
              </w:rPr>
              <w:t>2</w:t>
            </w:r>
            <w:r>
              <w:rPr>
                <w:rFonts w:cs="Times New Roman" w:ascii="Arial" w:hAnsi="Arial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514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снятия блокады Ленинграда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704" w:hRule="atLeast"/>
        </w:trPr>
        <w:tc>
          <w:tcPr>
            <w:tcW w:w="418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704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139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276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276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175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276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</w:tc>
      </w:tr>
      <w:tr>
        <w:trPr>
          <w:trHeight w:val="245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412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221/платные 191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Февраль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мероприятий, посвященных Дню защитника Отечества</w:t>
            </w:r>
          </w:p>
        </w:tc>
        <w:tc>
          <w:tcPr>
            <w:tcW w:w="17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21-23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150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86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473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258/платные 215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Март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Мероприятия в рамках празднования праздника Масленицы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мероприятий, посвящённых международному женскому дню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170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 xml:space="preserve">Районный фестиваль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20" w:leader="none"/>
                <w:tab w:val="center" w:pos="557" w:leader="none"/>
              </w:tabs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480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257/платные 223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Апрель</w:t>
            </w:r>
          </w:p>
        </w:tc>
      </w:tr>
      <w:tr>
        <w:trPr>
          <w:trHeight w:val="276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6435" w:leader="none"/>
              </w:tabs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276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bCs/>
                <w:sz w:val="24"/>
                <w:szCs w:val="24"/>
              </w:rPr>
              <w:t>Цикл фольклорных программ к празднику Пасхи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152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96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Районный фестиваль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513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288/платные 225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bCs/>
                <w:i w:val="false"/>
                <w:iCs w:val="false"/>
                <w:sz w:val="24"/>
                <w:szCs w:val="24"/>
              </w:rPr>
              <w:t>Май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Победы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742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мероприятий, посвящённых Дню семьи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15-18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Акции в рамках дня Детского телефона доверия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208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170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492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279/платные 213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Июнь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защиты детей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России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Праздник деревень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д. </w:t>
            </w:r>
            <w:r>
              <w:rPr>
                <w:rFonts w:cs="Times New Roman" w:ascii="Arial" w:hAnsi="Arial"/>
                <w:sz w:val="24"/>
                <w:szCs w:val="24"/>
              </w:rPr>
              <w:t>Мелкозерова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д. </w:t>
            </w:r>
            <w:r>
              <w:rPr>
                <w:rFonts w:cs="Times New Roman" w:ascii="Arial" w:hAnsi="Arial"/>
                <w:sz w:val="24"/>
                <w:szCs w:val="24"/>
              </w:rPr>
              <w:t>Винокурово</w:t>
            </w:r>
            <w:bookmarkStart w:id="0" w:name="_GoBack"/>
            <w:bookmarkEnd w:id="0"/>
          </w:p>
        </w:tc>
      </w:tr>
      <w:tr>
        <w:trPr>
          <w:trHeight w:val="729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мероприятий, посвящённых Дню памяти и скорби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детских развлекательных программ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235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136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90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Молодежный фестиваль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 xml:space="preserve">Центральная площадь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п. Голышманово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548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326/платные 222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Июль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Детские конкурсно-развлекательные программы, работа досуговых площадок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264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535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311/платные 224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Август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Детские конкурсно-развлекательные программы, работа досуговых площадок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242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Области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91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556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368/платные 188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Сентябрь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1-3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 xml:space="preserve">Цикл мероприятий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«Праздник урожая»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127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45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442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247/платные 195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Октябрь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пожилого человека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Индивидуальные встречи в День памяти жертв политических репрессий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31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День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168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158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77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458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250/платные 208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i w:val="false"/>
                <w:iCs w:val="false"/>
                <w:sz w:val="24"/>
                <w:szCs w:val="24"/>
              </w:rPr>
              <w:t>Ноябрь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народного единства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3-4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Ночь искусств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матери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согласованию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187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162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464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241/платные 223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1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Arial" w:hAnsi="Arial"/>
                <w:b/>
                <w:bCs/>
                <w:i w:val="false"/>
                <w:iCs w:val="false"/>
                <w:sz w:val="24"/>
                <w:szCs w:val="24"/>
              </w:rPr>
              <w:t>Декабрь</w:t>
            </w:r>
          </w:p>
        </w:tc>
      </w:tr>
      <w:tr>
        <w:trPr>
          <w:trHeight w:val="1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мероприятий ко Дню инвалидов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1" w:hRule="atLeast"/>
        </w:trPr>
        <w:tc>
          <w:tcPr>
            <w:tcW w:w="3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детских новогодних программ</w:t>
            </w:r>
          </w:p>
        </w:tc>
        <w:tc>
          <w:tcPr>
            <w:tcW w:w="198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23-29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56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27-31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1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Ёлка Главы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</w:tc>
      </w:tr>
      <w:tr>
        <w:trPr>
          <w:trHeight w:val="276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135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539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134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По малым деревням</w:t>
            </w:r>
          </w:p>
        </w:tc>
      </w:tr>
      <w:tr>
        <w:trPr>
          <w:trHeight w:val="539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108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539" w:hRule="atLeast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sz w:val="24"/>
                <w:szCs w:val="24"/>
              </w:rPr>
              <w:t>СК</w:t>
            </w:r>
          </w:p>
        </w:tc>
      </w:tr>
      <w:tr>
        <w:trPr>
          <w:trHeight w:val="260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cs="Times New Roman" w:ascii="Arial" w:hAnsi="Arial"/>
                <w:b/>
                <w:sz w:val="24"/>
                <w:szCs w:val="24"/>
              </w:rPr>
              <w:t>480 (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бесплатные 232/платные 248</w:t>
            </w:r>
            <w:r>
              <w:rPr>
                <w:rFonts w:cs="Times New Roman" w:ascii="Arial" w:hAnsi="Arial"/>
                <w:b/>
                <w:sz w:val="24"/>
                <w:szCs w:val="24"/>
              </w:rPr>
              <w:t>)</w:t>
            </w:r>
          </w:p>
        </w:tc>
      </w:tr>
      <w:tr>
        <w:trPr>
          <w:trHeight w:val="263" w:hRule="atLeast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b/>
                <w:sz w:val="24"/>
                <w:szCs w:val="24"/>
              </w:rPr>
              <w:t xml:space="preserve">Годовой итог: 5853 </w:t>
            </w:r>
            <w:r>
              <w:rPr>
                <w:rFonts w:eastAsia="Times New Roman" w:cs="Times New Roman" w:ascii="Arial" w:hAnsi="Arial"/>
                <w:b/>
                <w:sz w:val="24"/>
                <w:szCs w:val="24"/>
              </w:rPr>
              <w:t>(</w:t>
            </w:r>
            <w:r>
              <w:rPr>
                <w:rFonts w:eastAsia="Times New Roman" w:cs="Times New Roman" w:ascii="Arial" w:hAnsi="Arial"/>
                <w:b/>
                <w:sz w:val="24"/>
                <w:szCs w:val="24"/>
              </w:rPr>
              <w:t>бесплатные 3278/платные 2575</w:t>
            </w:r>
            <w:r>
              <w:rPr>
                <w:rFonts w:eastAsia="Times New Roman" w:cs="Times New Roman" w:ascii="Arial" w:hAnsi="Arial"/>
                <w:b/>
                <w:sz w:val="24"/>
                <w:szCs w:val="24"/>
              </w:rPr>
              <w:t>)</w:t>
            </w:r>
          </w:p>
        </w:tc>
      </w:tr>
    </w:tbl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sectPr>
      <w:type w:val="nextPage"/>
      <w:pgSz w:w="11906" w:h="16838"/>
      <w:pgMar w:left="1134" w:right="1134" w:gutter="0" w:header="0" w:top="567" w:footer="0" w:bottom="62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202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f202a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7f202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7f202a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00000A"/>
      <w:kern w:val="0"/>
      <w:sz w:val="22"/>
      <w:szCs w:val="22"/>
      <w:lang w:val="ru-RU" w:eastAsia="zh-CN" w:bidi="ar-SA"/>
    </w:rPr>
  </w:style>
  <w:style w:type="paragraph" w:styleId="NoSpacing">
    <w:name w:val="No Spacing"/>
    <w:qFormat/>
    <w:rsid w:val="007f202a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00000A"/>
      <w:kern w:val="0"/>
      <w:sz w:val="22"/>
      <w:szCs w:val="22"/>
      <w:lang w:val="ru-RU" w:eastAsia="zh-CN" w:bidi="ar-SA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202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LibreOffice/24.8.0.3$Windows_X86_64 LibreOffice_project/0bdf1299c94fe897b119f97f3c613e9dca6be583</Application>
  <AppVersion>15.0000</AppVersion>
  <Pages>7</Pages>
  <Words>1329</Words>
  <Characters>7641</Characters>
  <CharactersWithSpaces>8337</CharactersWithSpaces>
  <Paragraphs>637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2021-02-26T05:47:00Z</dcterms:created>
  <dc:creator>Пользователь Windows</dc:creator>
  <dc:description/>
  <dc:language>ru-RU</dc:language>
  <cp:lastModifiedBy/>
  <dcterms:modified xsi:type="dcterms:W3CDTF">2024-12-19T14:09:00Z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