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11AF" w:rsidRDefault="004611AF" w:rsidP="004611AF">
      <w:pPr>
        <w:suppressAutoHyphens w:val="0"/>
        <w:overflowPunct/>
        <w:autoSpaceDE/>
        <w:autoSpaceDN/>
        <w:adjustRightInd/>
        <w:spacing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Times New Roman"/>
          <w:b/>
          <w:kern w:val="0"/>
          <w:sz w:val="28"/>
          <w:szCs w:val="28"/>
        </w:rPr>
        <w:t>МУНИЦИПАЛЬНОЕ БЮДЖЕТНОЕ УЧРЕЖДЕНИЕ КУЛЬТУРЫ</w:t>
      </w:r>
    </w:p>
    <w:p w:rsidR="004611AF" w:rsidRDefault="004611AF" w:rsidP="004611AF">
      <w:pPr>
        <w:suppressAutoHyphens w:val="0"/>
        <w:overflowPunct/>
        <w:autoSpaceDE/>
        <w:autoSpaceDN/>
        <w:adjustRightInd/>
        <w:spacing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Times New Roman"/>
          <w:b/>
          <w:kern w:val="0"/>
          <w:sz w:val="28"/>
          <w:szCs w:val="28"/>
        </w:rPr>
        <w:t>«МЕЖПОСЕЛЕНЧЕСКАЯ ЦЕНТРАЛЬНАЯ БИБЛИОТЕКА</w:t>
      </w:r>
    </w:p>
    <w:p w:rsidR="004611AF" w:rsidRPr="003F32C8" w:rsidRDefault="004611AF" w:rsidP="004611AF">
      <w:pPr>
        <w:suppressAutoHyphens w:val="0"/>
        <w:overflowPunct/>
        <w:autoSpaceDE/>
        <w:autoSpaceDN/>
        <w:adjustRightInd/>
        <w:spacing w:after="0" w:line="240" w:lineRule="auto"/>
        <w:jc w:val="center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8"/>
          <w:szCs w:val="28"/>
        </w:rPr>
        <w:t>ИМ. И. М. БОНДАРЕНКО»</w:t>
      </w:r>
    </w:p>
    <w:p w:rsidR="004611AF" w:rsidRPr="003F32C8" w:rsidRDefault="004611AF" w:rsidP="004611AF">
      <w:pPr>
        <w:suppressAutoHyphens w:val="0"/>
        <w:overflowPunct/>
        <w:autoSpaceDE/>
        <w:autoSpaceDN/>
        <w:adjustRightInd/>
        <w:spacing w:after="0" w:line="240" w:lineRule="auto"/>
        <w:jc w:val="center"/>
        <w:rPr>
          <w:rFonts w:ascii="Times New Roman" w:hAnsi="Times New Roman"/>
          <w:b/>
          <w:kern w:val="0"/>
          <w:sz w:val="24"/>
          <w:szCs w:val="24"/>
        </w:rPr>
      </w:pPr>
      <w:r w:rsidRPr="003F32C8">
        <w:rPr>
          <w:rFonts w:ascii="Times New Roman" w:hAnsi="Times New Roman"/>
          <w:b/>
          <w:kern w:val="0"/>
          <w:sz w:val="24"/>
          <w:szCs w:val="24"/>
        </w:rPr>
        <w:t>НЕКЛИНОВСКОГО РАЙОНА РОСТОВСКОЙ ОБЛАСТИ</w:t>
      </w:r>
    </w:p>
    <w:p w:rsidR="004611AF" w:rsidRPr="003F32C8" w:rsidRDefault="004C36B2" w:rsidP="004C36B2">
      <w:pPr>
        <w:suppressAutoHyphens w:val="0"/>
        <w:overflowPunct/>
        <w:autoSpaceDE/>
        <w:autoSpaceDN/>
        <w:adjustRightInd/>
        <w:spacing w:after="0" w:line="240" w:lineRule="auto"/>
        <w:jc w:val="center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С. ПОКРОВСКОЕ</w:t>
      </w:r>
    </w:p>
    <w:p w:rsidR="004611AF" w:rsidRPr="003F32C8" w:rsidRDefault="004611AF" w:rsidP="007C11D9">
      <w:pPr>
        <w:suppressAutoHyphens w:val="0"/>
        <w:overflowPunct/>
        <w:autoSpaceDE/>
        <w:autoSpaceDN/>
        <w:adjustRightInd/>
        <w:spacing w:after="0" w:line="240" w:lineRule="auto"/>
        <w:rPr>
          <w:rFonts w:ascii="Times New Roman" w:hAnsi="Times New Roman"/>
          <w:b/>
          <w:kern w:val="0"/>
          <w:sz w:val="24"/>
          <w:szCs w:val="24"/>
        </w:rPr>
      </w:pPr>
    </w:p>
    <w:p w:rsidR="007C11D9" w:rsidRPr="003F32C8" w:rsidRDefault="007C11D9" w:rsidP="004611AF">
      <w:pPr>
        <w:suppressAutoHyphens w:val="0"/>
        <w:overflowPunct/>
        <w:autoSpaceDE/>
        <w:autoSpaceDN/>
        <w:adjustRightInd/>
        <w:spacing w:after="0" w:line="240" w:lineRule="auto"/>
        <w:jc w:val="center"/>
        <w:rPr>
          <w:rFonts w:ascii="Times New Roman" w:hAnsi="Times New Roman"/>
          <w:b/>
          <w:kern w:val="0"/>
          <w:sz w:val="24"/>
          <w:szCs w:val="24"/>
        </w:rPr>
      </w:pPr>
      <w:r w:rsidRPr="003F32C8">
        <w:rPr>
          <w:rFonts w:ascii="Times New Roman" w:hAnsi="Times New Roman"/>
          <w:b/>
          <w:kern w:val="0"/>
          <w:sz w:val="24"/>
          <w:szCs w:val="24"/>
        </w:rPr>
        <w:t>ПРИКАЗ</w:t>
      </w:r>
    </w:p>
    <w:p w:rsidR="007C11D9" w:rsidRPr="003F32C8" w:rsidRDefault="004611AF" w:rsidP="004611AF">
      <w:pPr>
        <w:shd w:val="clear" w:color="auto" w:fill="FFFFFF"/>
        <w:tabs>
          <w:tab w:val="left" w:pos="8647"/>
        </w:tabs>
        <w:suppressAutoHyphens w:val="0"/>
        <w:overflowPunct/>
        <w:autoSpaceDE/>
        <w:autoSpaceDN/>
        <w:adjustRightInd/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 w:rsidRPr="003F32C8">
        <w:rPr>
          <w:rFonts w:ascii="Times New Roman" w:hAnsi="Times New Roman"/>
          <w:kern w:val="0"/>
          <w:sz w:val="24"/>
          <w:szCs w:val="24"/>
        </w:rPr>
        <w:t>«</w:t>
      </w:r>
      <w:r w:rsidR="00010B4F">
        <w:rPr>
          <w:rFonts w:ascii="Times New Roman" w:hAnsi="Times New Roman"/>
          <w:kern w:val="0"/>
          <w:sz w:val="24"/>
          <w:szCs w:val="24"/>
        </w:rPr>
        <w:t>12</w:t>
      </w:r>
      <w:r w:rsidRPr="003F32C8">
        <w:rPr>
          <w:rFonts w:ascii="Times New Roman" w:hAnsi="Times New Roman"/>
          <w:kern w:val="0"/>
          <w:sz w:val="24"/>
          <w:szCs w:val="24"/>
        </w:rPr>
        <w:t>»</w:t>
      </w:r>
      <w:r w:rsidR="007C11D9" w:rsidRPr="003F32C8">
        <w:rPr>
          <w:rFonts w:ascii="Times New Roman" w:hAnsi="Times New Roman"/>
          <w:kern w:val="0"/>
          <w:sz w:val="24"/>
          <w:szCs w:val="24"/>
        </w:rPr>
        <w:t>.</w:t>
      </w:r>
      <w:r w:rsidR="00010B4F">
        <w:rPr>
          <w:rFonts w:ascii="Times New Roman" w:hAnsi="Times New Roman"/>
          <w:kern w:val="0"/>
          <w:sz w:val="24"/>
          <w:szCs w:val="24"/>
        </w:rPr>
        <w:t>01</w:t>
      </w:r>
      <w:r w:rsidR="007C11D9" w:rsidRPr="003F32C8">
        <w:rPr>
          <w:rFonts w:ascii="Times New Roman" w:hAnsi="Times New Roman"/>
          <w:kern w:val="0"/>
          <w:sz w:val="24"/>
          <w:szCs w:val="24"/>
        </w:rPr>
        <w:t>.</w:t>
      </w:r>
      <w:r w:rsidR="00010B4F">
        <w:rPr>
          <w:rFonts w:ascii="Times New Roman" w:hAnsi="Times New Roman"/>
          <w:kern w:val="0"/>
          <w:sz w:val="24"/>
          <w:szCs w:val="24"/>
        </w:rPr>
        <w:t xml:space="preserve">2026 </w:t>
      </w:r>
      <w:r w:rsidRPr="003F32C8">
        <w:rPr>
          <w:rFonts w:ascii="Times New Roman" w:hAnsi="Times New Roman"/>
          <w:kern w:val="0"/>
          <w:sz w:val="24"/>
          <w:szCs w:val="24"/>
        </w:rPr>
        <w:t>г.</w:t>
      </w:r>
      <w:r w:rsidR="007C11D9" w:rsidRPr="003F32C8">
        <w:rPr>
          <w:rFonts w:ascii="Times New Roman" w:hAnsi="Times New Roman"/>
          <w:kern w:val="0"/>
          <w:sz w:val="24"/>
          <w:szCs w:val="24"/>
        </w:rPr>
        <w:t xml:space="preserve"> </w:t>
      </w:r>
      <w:r w:rsidRPr="003F32C8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                        </w:t>
      </w:r>
      <w:r w:rsidR="00010B4F">
        <w:rPr>
          <w:rFonts w:ascii="Times New Roman" w:hAnsi="Times New Roman"/>
          <w:kern w:val="0"/>
          <w:sz w:val="24"/>
          <w:szCs w:val="24"/>
        </w:rPr>
        <w:t xml:space="preserve">                          </w:t>
      </w:r>
      <w:r w:rsidR="007C11D9" w:rsidRPr="003F32C8">
        <w:rPr>
          <w:rFonts w:ascii="Times New Roman" w:hAnsi="Times New Roman"/>
          <w:kern w:val="0"/>
          <w:sz w:val="24"/>
          <w:szCs w:val="24"/>
        </w:rPr>
        <w:t xml:space="preserve">№ </w:t>
      </w:r>
      <w:r w:rsidR="00010B4F">
        <w:rPr>
          <w:rFonts w:ascii="Times New Roman" w:hAnsi="Times New Roman"/>
          <w:kern w:val="0"/>
          <w:sz w:val="24"/>
          <w:szCs w:val="24"/>
        </w:rPr>
        <w:t>1-О</w:t>
      </w:r>
    </w:p>
    <w:p w:rsidR="007C11D9" w:rsidRPr="003F32C8" w:rsidRDefault="007C11D9" w:rsidP="007C11D9">
      <w:pPr>
        <w:shd w:val="clear" w:color="auto" w:fill="FFFFFF"/>
        <w:suppressAutoHyphens w:val="0"/>
        <w:overflowPunct/>
        <w:autoSpaceDE/>
        <w:autoSpaceDN/>
        <w:adjustRightInd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:rsidR="007C11D9" w:rsidRPr="003F32C8" w:rsidRDefault="007C11D9" w:rsidP="007C11D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7C11D9" w:rsidRPr="003F32C8" w:rsidRDefault="007C11D9" w:rsidP="007C1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11D9" w:rsidRPr="003F32C8" w:rsidRDefault="007C11D9" w:rsidP="004611A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F32C8">
        <w:rPr>
          <w:rFonts w:ascii="Times New Roman" w:hAnsi="Times New Roman"/>
          <w:b/>
          <w:bCs/>
          <w:sz w:val="24"/>
          <w:szCs w:val="24"/>
        </w:rPr>
        <w:t>Об  организации работы с документами, изданными иностранными или международными организациями, признанными нежелательными на территории Российской Федерации</w:t>
      </w:r>
    </w:p>
    <w:p w:rsidR="007C11D9" w:rsidRPr="003F32C8" w:rsidRDefault="007C11D9" w:rsidP="007C11D9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7C11D9" w:rsidRPr="003F32C8" w:rsidRDefault="007C11D9" w:rsidP="007C11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 xml:space="preserve">В целях соблюдения Федерального закона от 28.12.2012 N 272-ФЗ «О мерах воздействия на лиц, причастных к нарушениям основополагающих прав и свобод человека, прав и свобод граждан Российской Федерации» </w:t>
      </w:r>
    </w:p>
    <w:p w:rsidR="007C11D9" w:rsidRPr="003F32C8" w:rsidRDefault="007C11D9" w:rsidP="004611AF">
      <w:pPr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b/>
          <w:sz w:val="24"/>
          <w:szCs w:val="24"/>
        </w:rPr>
        <w:t>ПРИКАЗЫВАЮ</w:t>
      </w:r>
      <w:r w:rsidRPr="003F32C8">
        <w:rPr>
          <w:rFonts w:ascii="Times New Roman" w:hAnsi="Times New Roman"/>
          <w:sz w:val="24"/>
          <w:szCs w:val="24"/>
        </w:rPr>
        <w:t>:</w:t>
      </w:r>
    </w:p>
    <w:p w:rsidR="007C11D9" w:rsidRPr="003F32C8" w:rsidRDefault="007C11D9" w:rsidP="009C2E22">
      <w:pPr>
        <w:suppressAutoHyphens w:val="0"/>
        <w:overflowPunct/>
        <w:autoSpaceDE/>
        <w:autoSpaceDN/>
        <w:adjustRightInd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 xml:space="preserve">Утвердить Инструкцию по работе с </w:t>
      </w:r>
      <w:r w:rsidRPr="003F32C8">
        <w:rPr>
          <w:rFonts w:ascii="Times New Roman" w:hAnsi="Times New Roman"/>
          <w:bCs/>
          <w:sz w:val="24"/>
          <w:szCs w:val="24"/>
        </w:rPr>
        <w:t>документами, изданными иностранными или международными организациями, признанными нежелательными на территории Российской Федерации (приложение № 1 к приказу).</w:t>
      </w:r>
    </w:p>
    <w:p w:rsidR="007C11D9" w:rsidRPr="003F32C8" w:rsidRDefault="007C11D9" w:rsidP="009C2E22">
      <w:pPr>
        <w:suppressAutoHyphens w:val="0"/>
        <w:overflowPunct/>
        <w:autoSpaceDE/>
        <w:autoSpaceDN/>
        <w:adjustRightInd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>Назначить работников, ответственных за работу с документами, изданными иностранными или международными организациями, признанными нежелательными на территории Российской Федерации:</w:t>
      </w:r>
    </w:p>
    <w:p w:rsidR="007C11D9" w:rsidRPr="003F32C8" w:rsidRDefault="007C11D9" w:rsidP="007C11D9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 xml:space="preserve">- </w:t>
      </w:r>
      <w:r w:rsidR="004611AF" w:rsidRPr="003F32C8">
        <w:rPr>
          <w:rFonts w:ascii="Times New Roman" w:hAnsi="Times New Roman"/>
          <w:bCs/>
          <w:sz w:val="24"/>
          <w:szCs w:val="24"/>
        </w:rPr>
        <w:t>Тимошенко Л.В.</w:t>
      </w:r>
      <w:r w:rsidRPr="003F32C8">
        <w:rPr>
          <w:rFonts w:ascii="Times New Roman" w:hAnsi="Times New Roman"/>
          <w:bCs/>
          <w:sz w:val="24"/>
          <w:szCs w:val="24"/>
        </w:rPr>
        <w:t xml:space="preserve">, зав. </w:t>
      </w:r>
      <w:proofErr w:type="spellStart"/>
      <w:r w:rsidR="00E676AD" w:rsidRPr="003F32C8">
        <w:rPr>
          <w:rFonts w:ascii="Times New Roman" w:hAnsi="Times New Roman"/>
          <w:bCs/>
          <w:sz w:val="24"/>
          <w:szCs w:val="24"/>
        </w:rPr>
        <w:t>ОКиО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, за </w:t>
      </w:r>
      <w:r w:rsidRPr="003F32C8">
        <w:rPr>
          <w:rFonts w:ascii="Times New Roman" w:hAnsi="Times New Roman"/>
          <w:sz w:val="24"/>
          <w:szCs w:val="24"/>
        </w:rPr>
        <w:t>сверку документов библиотечного фонда с Перечнем иностранных и международных организаций, деятельность которых признана нежелательной на территории Российской Федерации,  размещенным в сети Интернет на сайте Министерства юстиции РФ (</w:t>
      </w:r>
      <w:hyperlink r:id="rId4" w:history="1">
        <w:r w:rsidRPr="003F32C8">
          <w:rPr>
            <w:rStyle w:val="a3"/>
            <w:rFonts w:ascii="Times New Roman" w:hAnsi="Times New Roman"/>
            <w:sz w:val="24"/>
            <w:szCs w:val="24"/>
          </w:rPr>
          <w:t>https://minjust.gov.ru/ru/documents/7756/</w:t>
        </w:r>
      </w:hyperlink>
      <w:r w:rsidRPr="003F32C8">
        <w:rPr>
          <w:rFonts w:ascii="Times New Roman" w:hAnsi="Times New Roman"/>
          <w:sz w:val="24"/>
          <w:szCs w:val="24"/>
        </w:rPr>
        <w:t xml:space="preserve"> ), их выявление </w:t>
      </w:r>
      <w:r w:rsidRPr="003F32C8">
        <w:rPr>
          <w:rFonts w:ascii="Times New Roman" w:hAnsi="Times New Roman"/>
          <w:bCs/>
          <w:sz w:val="24"/>
          <w:szCs w:val="24"/>
        </w:rPr>
        <w:t xml:space="preserve">в </w:t>
      </w:r>
      <w:r w:rsidRPr="003F32C8">
        <w:rPr>
          <w:rFonts w:ascii="Times New Roman" w:hAnsi="Times New Roman"/>
          <w:sz w:val="24"/>
          <w:szCs w:val="24"/>
        </w:rPr>
        <w:t xml:space="preserve">основном и подсобном фондах, изъятие </w:t>
      </w:r>
      <w:r w:rsidRPr="003F32C8">
        <w:rPr>
          <w:rFonts w:ascii="Times New Roman" w:hAnsi="Times New Roman"/>
          <w:bCs/>
          <w:sz w:val="24"/>
          <w:szCs w:val="24"/>
        </w:rPr>
        <w:t xml:space="preserve">выявленных документов </w:t>
      </w:r>
      <w:r w:rsidRPr="003F32C8">
        <w:rPr>
          <w:rFonts w:ascii="Times New Roman" w:hAnsi="Times New Roman"/>
          <w:sz w:val="24"/>
          <w:szCs w:val="24"/>
        </w:rPr>
        <w:t xml:space="preserve">и </w:t>
      </w:r>
      <w:r w:rsidRPr="003F32C8">
        <w:rPr>
          <w:rFonts w:ascii="Times New Roman" w:hAnsi="Times New Roman"/>
          <w:bCs/>
          <w:sz w:val="24"/>
          <w:szCs w:val="24"/>
        </w:rPr>
        <w:t>списание из состава библиотечного фонда;</w:t>
      </w:r>
    </w:p>
    <w:p w:rsidR="007C11D9" w:rsidRPr="003F32C8" w:rsidRDefault="007C11D9" w:rsidP="007C11D9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 xml:space="preserve">- </w:t>
      </w:r>
      <w:r w:rsidR="004611AF" w:rsidRPr="003F32C8">
        <w:rPr>
          <w:rFonts w:ascii="Times New Roman" w:hAnsi="Times New Roman"/>
          <w:bCs/>
          <w:sz w:val="24"/>
          <w:szCs w:val="24"/>
        </w:rPr>
        <w:t>Кузьменко Е.В.</w:t>
      </w:r>
      <w:r w:rsidRPr="003F32C8">
        <w:rPr>
          <w:rFonts w:ascii="Times New Roman" w:hAnsi="Times New Roman"/>
          <w:bCs/>
          <w:sz w:val="24"/>
          <w:szCs w:val="24"/>
        </w:rPr>
        <w:t xml:space="preserve">, </w:t>
      </w:r>
      <w:r w:rsidR="004611AF" w:rsidRPr="003F32C8">
        <w:rPr>
          <w:rFonts w:ascii="Times New Roman" w:hAnsi="Times New Roman"/>
          <w:bCs/>
          <w:sz w:val="24"/>
          <w:szCs w:val="24"/>
        </w:rPr>
        <w:t>библиотекаря-каталогизатора 2 категории</w:t>
      </w:r>
      <w:r w:rsidRPr="003F32C8">
        <w:rPr>
          <w:rFonts w:ascii="Times New Roman" w:hAnsi="Times New Roman"/>
          <w:bCs/>
          <w:sz w:val="24"/>
          <w:szCs w:val="24"/>
        </w:rPr>
        <w:t xml:space="preserve"> за </w:t>
      </w:r>
      <w:r w:rsidRPr="003F32C8">
        <w:rPr>
          <w:rFonts w:ascii="Times New Roman" w:hAnsi="Times New Roman"/>
          <w:sz w:val="24"/>
          <w:szCs w:val="24"/>
        </w:rPr>
        <w:t>редакцию в системе электронных и традиционных каталогов библиотеки библиографических записей на документы библиотечного фонда, изданные иностранными или международными организациями, признанными нежелательными на территории Российской Федерации</w:t>
      </w:r>
      <w:r w:rsidRPr="003F32C8">
        <w:rPr>
          <w:rFonts w:ascii="Times New Roman" w:hAnsi="Times New Roman"/>
          <w:bCs/>
          <w:sz w:val="24"/>
          <w:szCs w:val="24"/>
        </w:rPr>
        <w:t xml:space="preserve"> в части ограничения доступа;</w:t>
      </w:r>
    </w:p>
    <w:p w:rsidR="00E676AD" w:rsidRPr="003F32C8" w:rsidRDefault="00E676AD" w:rsidP="007C11D9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>- За использование</w:t>
      </w:r>
      <w:r w:rsidR="00887329" w:rsidRPr="003F32C8">
        <w:rPr>
          <w:rFonts w:ascii="Times New Roman" w:hAnsi="Times New Roman"/>
          <w:bCs/>
          <w:sz w:val="24"/>
          <w:szCs w:val="24"/>
        </w:rPr>
        <w:t xml:space="preserve"> и организацию специального хранения </w:t>
      </w:r>
      <w:r w:rsidRPr="003F32C8">
        <w:rPr>
          <w:rFonts w:ascii="Times New Roman" w:hAnsi="Times New Roman"/>
          <w:bCs/>
          <w:sz w:val="24"/>
          <w:szCs w:val="24"/>
        </w:rPr>
        <w:t>документов библиотечного фонда,</w:t>
      </w:r>
      <w:r w:rsidR="00887329" w:rsidRPr="003F32C8">
        <w:rPr>
          <w:rFonts w:ascii="Times New Roman" w:hAnsi="Times New Roman"/>
          <w:bCs/>
          <w:sz w:val="24"/>
          <w:szCs w:val="24"/>
        </w:rPr>
        <w:t xml:space="preserve"> </w:t>
      </w:r>
      <w:r w:rsidRPr="003F32C8">
        <w:rPr>
          <w:rFonts w:ascii="Times New Roman" w:hAnsi="Times New Roman"/>
          <w:bCs/>
          <w:sz w:val="24"/>
          <w:szCs w:val="24"/>
        </w:rPr>
        <w:t xml:space="preserve">изданными иностранными или международными организациями, </w:t>
      </w:r>
      <w:r w:rsidR="00887329" w:rsidRPr="003F32C8">
        <w:rPr>
          <w:rFonts w:ascii="Times New Roman" w:hAnsi="Times New Roman"/>
          <w:bCs/>
          <w:sz w:val="24"/>
          <w:szCs w:val="24"/>
        </w:rPr>
        <w:t>признанными</w:t>
      </w:r>
      <w:r w:rsidRPr="003F32C8">
        <w:rPr>
          <w:rFonts w:ascii="Times New Roman" w:hAnsi="Times New Roman"/>
          <w:bCs/>
          <w:sz w:val="24"/>
          <w:szCs w:val="24"/>
        </w:rPr>
        <w:t xml:space="preserve"> нежелательными на территории Российской федерации назначить </w:t>
      </w:r>
      <w:r w:rsidR="00887329" w:rsidRPr="003F32C8">
        <w:rPr>
          <w:rFonts w:ascii="Times New Roman" w:hAnsi="Times New Roman"/>
          <w:bCs/>
          <w:sz w:val="24"/>
          <w:szCs w:val="24"/>
        </w:rPr>
        <w:t>ответственными следующих работников:</w:t>
      </w:r>
    </w:p>
    <w:p w:rsidR="006E7A34" w:rsidRPr="003F32C8" w:rsidRDefault="006E7A34" w:rsidP="007C11D9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F32C8">
        <w:rPr>
          <w:rFonts w:ascii="Times New Roman" w:hAnsi="Times New Roman"/>
          <w:bCs/>
          <w:sz w:val="24"/>
          <w:szCs w:val="24"/>
        </w:rPr>
        <w:t>Вишнивецкая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 Н.И.- заведующий</w:t>
      </w:r>
      <w:r w:rsidR="00E70988" w:rsidRPr="003F32C8">
        <w:rPr>
          <w:rFonts w:ascii="Times New Roman" w:hAnsi="Times New Roman"/>
          <w:bCs/>
          <w:sz w:val="24"/>
          <w:szCs w:val="24"/>
        </w:rPr>
        <w:t xml:space="preserve"> ООЧ</w:t>
      </w:r>
    </w:p>
    <w:p w:rsidR="00E70988" w:rsidRPr="003F32C8" w:rsidRDefault="00E70988" w:rsidP="007C11D9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>Гордиенко Е.Г.-заведующий ООД</w:t>
      </w:r>
    </w:p>
    <w:p w:rsidR="00E70988" w:rsidRPr="003F32C8" w:rsidRDefault="00E70988" w:rsidP="007C11D9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 xml:space="preserve">Василенко Г.А.- заведующий </w:t>
      </w:r>
      <w:proofErr w:type="spellStart"/>
      <w:r w:rsidRPr="003F32C8">
        <w:rPr>
          <w:rFonts w:ascii="Times New Roman" w:hAnsi="Times New Roman"/>
          <w:bCs/>
          <w:sz w:val="24"/>
          <w:szCs w:val="24"/>
        </w:rPr>
        <w:t>МБАиВСО</w:t>
      </w:r>
      <w:proofErr w:type="spellEnd"/>
    </w:p>
    <w:p w:rsidR="00E70988" w:rsidRPr="003F32C8" w:rsidRDefault="00E70988" w:rsidP="00E7098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>Лаптева О.И.- зав. А-</w:t>
      </w:r>
      <w:proofErr w:type="spellStart"/>
      <w:r w:rsidRPr="003F32C8">
        <w:rPr>
          <w:rFonts w:ascii="Times New Roman" w:hAnsi="Times New Roman"/>
          <w:bCs/>
          <w:sz w:val="24"/>
          <w:szCs w:val="24"/>
        </w:rPr>
        <w:t>М</w:t>
      </w:r>
      <w:r w:rsidR="00C06834" w:rsidRPr="003F32C8">
        <w:rPr>
          <w:rFonts w:ascii="Times New Roman" w:hAnsi="Times New Roman"/>
          <w:bCs/>
          <w:sz w:val="24"/>
          <w:szCs w:val="24"/>
        </w:rPr>
        <w:t>елентьевским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 отделом им. Е.Е. Остапова</w:t>
      </w:r>
    </w:p>
    <w:p w:rsidR="00E70988" w:rsidRPr="003F32C8" w:rsidRDefault="00E70988" w:rsidP="00E7098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F32C8">
        <w:rPr>
          <w:rFonts w:ascii="Times New Roman" w:hAnsi="Times New Roman"/>
          <w:bCs/>
          <w:sz w:val="24"/>
          <w:szCs w:val="24"/>
        </w:rPr>
        <w:t>Сакевич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 Е.Г.- зав. </w:t>
      </w:r>
      <w:proofErr w:type="spellStart"/>
      <w:r w:rsidRPr="003F32C8">
        <w:rPr>
          <w:rFonts w:ascii="Times New Roman" w:hAnsi="Times New Roman"/>
          <w:bCs/>
          <w:sz w:val="24"/>
          <w:szCs w:val="24"/>
        </w:rPr>
        <w:t>Беглицким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 отделом библиотеки</w:t>
      </w:r>
    </w:p>
    <w:p w:rsidR="004F12F7" w:rsidRPr="003F32C8" w:rsidRDefault="004F12F7" w:rsidP="004F12F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 xml:space="preserve">Семёнова Н.И.- зав. </w:t>
      </w:r>
      <w:proofErr w:type="spellStart"/>
      <w:r w:rsidRPr="003F32C8">
        <w:rPr>
          <w:rFonts w:ascii="Times New Roman" w:hAnsi="Times New Roman"/>
          <w:bCs/>
          <w:sz w:val="24"/>
          <w:szCs w:val="24"/>
        </w:rPr>
        <w:t>Бессергеновским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 отделом библиотеки</w:t>
      </w:r>
    </w:p>
    <w:p w:rsidR="004F12F7" w:rsidRPr="003F32C8" w:rsidRDefault="004F12F7" w:rsidP="004F12F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>Хлыстова С.И.</w:t>
      </w:r>
      <w:r w:rsidR="00C06834" w:rsidRPr="003F32C8">
        <w:rPr>
          <w:rFonts w:ascii="Times New Roman" w:hAnsi="Times New Roman"/>
          <w:bCs/>
          <w:sz w:val="24"/>
          <w:szCs w:val="24"/>
        </w:rPr>
        <w:t>-зав. Б-Неклиновским</w:t>
      </w:r>
      <w:r w:rsidRPr="003F32C8">
        <w:rPr>
          <w:rFonts w:ascii="Times New Roman" w:hAnsi="Times New Roman"/>
          <w:bCs/>
          <w:sz w:val="24"/>
          <w:szCs w:val="24"/>
        </w:rPr>
        <w:t xml:space="preserve"> отдел</w:t>
      </w:r>
      <w:r w:rsidR="00C06834" w:rsidRPr="003F32C8">
        <w:rPr>
          <w:rFonts w:ascii="Times New Roman" w:hAnsi="Times New Roman"/>
          <w:bCs/>
          <w:sz w:val="24"/>
          <w:szCs w:val="24"/>
        </w:rPr>
        <w:t>ом</w:t>
      </w:r>
      <w:r w:rsidRPr="003F32C8">
        <w:rPr>
          <w:rFonts w:ascii="Times New Roman" w:hAnsi="Times New Roman"/>
          <w:bCs/>
          <w:sz w:val="24"/>
          <w:szCs w:val="24"/>
        </w:rPr>
        <w:t xml:space="preserve"> библиотеки им. В.Г. Саранских</w:t>
      </w:r>
    </w:p>
    <w:p w:rsidR="004F12F7" w:rsidRPr="003F32C8" w:rsidRDefault="004F12F7" w:rsidP="004F12F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 xml:space="preserve">Мирошниченко Л.И.- </w:t>
      </w:r>
      <w:r w:rsidR="00C06834" w:rsidRPr="003F32C8">
        <w:rPr>
          <w:rFonts w:ascii="Times New Roman" w:hAnsi="Times New Roman"/>
          <w:bCs/>
          <w:sz w:val="24"/>
          <w:szCs w:val="24"/>
        </w:rPr>
        <w:t xml:space="preserve">зав. </w:t>
      </w:r>
      <w:proofErr w:type="spellStart"/>
      <w:r w:rsidRPr="003F32C8">
        <w:rPr>
          <w:rFonts w:ascii="Times New Roman" w:hAnsi="Times New Roman"/>
          <w:bCs/>
          <w:sz w:val="24"/>
          <w:szCs w:val="24"/>
        </w:rPr>
        <w:t>В</w:t>
      </w:r>
      <w:r w:rsidR="00C06834" w:rsidRPr="003F32C8">
        <w:rPr>
          <w:rFonts w:ascii="Times New Roman" w:hAnsi="Times New Roman"/>
          <w:bCs/>
          <w:sz w:val="24"/>
          <w:szCs w:val="24"/>
        </w:rPr>
        <w:t>ареновским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 отдел</w:t>
      </w:r>
      <w:r w:rsidR="00C06834" w:rsidRPr="003F32C8">
        <w:rPr>
          <w:rFonts w:ascii="Times New Roman" w:hAnsi="Times New Roman"/>
          <w:bCs/>
          <w:sz w:val="24"/>
          <w:szCs w:val="24"/>
        </w:rPr>
        <w:t>ом</w:t>
      </w:r>
      <w:r w:rsidRPr="003F32C8">
        <w:rPr>
          <w:rFonts w:ascii="Times New Roman" w:hAnsi="Times New Roman"/>
          <w:bCs/>
          <w:sz w:val="24"/>
          <w:szCs w:val="24"/>
        </w:rPr>
        <w:t xml:space="preserve"> библиотеки</w:t>
      </w:r>
    </w:p>
    <w:p w:rsidR="004F12F7" w:rsidRPr="003F32C8" w:rsidRDefault="004F12F7" w:rsidP="004F12F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F32C8">
        <w:rPr>
          <w:rFonts w:ascii="Times New Roman" w:hAnsi="Times New Roman"/>
          <w:bCs/>
          <w:sz w:val="24"/>
          <w:szCs w:val="24"/>
        </w:rPr>
        <w:t>Ададурова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 И.А.- </w:t>
      </w:r>
      <w:r w:rsidR="00C06834" w:rsidRPr="003F32C8">
        <w:rPr>
          <w:rFonts w:ascii="Times New Roman" w:hAnsi="Times New Roman"/>
          <w:bCs/>
          <w:sz w:val="24"/>
          <w:szCs w:val="24"/>
        </w:rPr>
        <w:t xml:space="preserve">зав. </w:t>
      </w:r>
      <w:r w:rsidRPr="003F32C8">
        <w:rPr>
          <w:rFonts w:ascii="Times New Roman" w:hAnsi="Times New Roman"/>
          <w:bCs/>
          <w:sz w:val="24"/>
          <w:szCs w:val="24"/>
        </w:rPr>
        <w:t>В-</w:t>
      </w:r>
      <w:proofErr w:type="spellStart"/>
      <w:r w:rsidRPr="003F32C8">
        <w:rPr>
          <w:rFonts w:ascii="Times New Roman" w:hAnsi="Times New Roman"/>
          <w:bCs/>
          <w:sz w:val="24"/>
          <w:szCs w:val="24"/>
        </w:rPr>
        <w:t>Х</w:t>
      </w:r>
      <w:r w:rsidR="00C06834" w:rsidRPr="003F32C8">
        <w:rPr>
          <w:rFonts w:ascii="Times New Roman" w:hAnsi="Times New Roman"/>
          <w:bCs/>
          <w:sz w:val="24"/>
          <w:szCs w:val="24"/>
        </w:rPr>
        <w:t>анжоноским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 отдел</w:t>
      </w:r>
      <w:r w:rsidR="00C06834" w:rsidRPr="003F32C8">
        <w:rPr>
          <w:rFonts w:ascii="Times New Roman" w:hAnsi="Times New Roman"/>
          <w:bCs/>
          <w:sz w:val="24"/>
          <w:szCs w:val="24"/>
        </w:rPr>
        <w:t>ом</w:t>
      </w:r>
      <w:r w:rsidRPr="003F32C8">
        <w:rPr>
          <w:rFonts w:ascii="Times New Roman" w:hAnsi="Times New Roman"/>
          <w:bCs/>
          <w:sz w:val="24"/>
          <w:szCs w:val="24"/>
        </w:rPr>
        <w:t xml:space="preserve"> библиотеки</w:t>
      </w:r>
    </w:p>
    <w:p w:rsidR="004F12F7" w:rsidRPr="003F32C8" w:rsidRDefault="004F12F7" w:rsidP="004F12F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>Самохвалова Н.И.-</w:t>
      </w:r>
      <w:r w:rsidR="00C06834" w:rsidRPr="003F32C8">
        <w:rPr>
          <w:rFonts w:ascii="Times New Roman" w:hAnsi="Times New Roman"/>
          <w:bCs/>
          <w:sz w:val="24"/>
          <w:szCs w:val="24"/>
        </w:rPr>
        <w:t xml:space="preserve">зав. </w:t>
      </w:r>
      <w:r w:rsidRPr="003F32C8">
        <w:rPr>
          <w:rFonts w:ascii="Times New Roman" w:hAnsi="Times New Roman"/>
          <w:bCs/>
          <w:sz w:val="24"/>
          <w:szCs w:val="24"/>
        </w:rPr>
        <w:t>В-В</w:t>
      </w:r>
      <w:r w:rsidR="00C06834" w:rsidRPr="003F32C8">
        <w:rPr>
          <w:rFonts w:ascii="Times New Roman" w:hAnsi="Times New Roman"/>
          <w:bCs/>
          <w:sz w:val="24"/>
          <w:szCs w:val="24"/>
        </w:rPr>
        <w:t>ознесенским</w:t>
      </w:r>
      <w:r w:rsidRPr="003F32C8">
        <w:rPr>
          <w:rFonts w:ascii="Times New Roman" w:hAnsi="Times New Roman"/>
          <w:bCs/>
          <w:sz w:val="24"/>
          <w:szCs w:val="24"/>
        </w:rPr>
        <w:t xml:space="preserve"> отдел</w:t>
      </w:r>
      <w:r w:rsidR="00C06834" w:rsidRPr="003F32C8">
        <w:rPr>
          <w:rFonts w:ascii="Times New Roman" w:hAnsi="Times New Roman"/>
          <w:bCs/>
          <w:sz w:val="24"/>
          <w:szCs w:val="24"/>
        </w:rPr>
        <w:t>ом</w:t>
      </w:r>
      <w:r w:rsidRPr="003F32C8">
        <w:rPr>
          <w:rFonts w:ascii="Times New Roman" w:hAnsi="Times New Roman"/>
          <w:bCs/>
          <w:sz w:val="24"/>
          <w:szCs w:val="24"/>
        </w:rPr>
        <w:t xml:space="preserve"> библиотеки</w:t>
      </w:r>
    </w:p>
    <w:p w:rsidR="004F12F7" w:rsidRPr="003F32C8" w:rsidRDefault="004F12F7" w:rsidP="004F12F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F32C8">
        <w:rPr>
          <w:rFonts w:ascii="Times New Roman" w:hAnsi="Times New Roman"/>
          <w:bCs/>
          <w:sz w:val="24"/>
          <w:szCs w:val="24"/>
        </w:rPr>
        <w:t>Лизогуб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 Н.Н.-</w:t>
      </w:r>
      <w:proofErr w:type="spellStart"/>
      <w:proofErr w:type="gramStart"/>
      <w:r w:rsidR="00C06834" w:rsidRPr="003F32C8">
        <w:rPr>
          <w:rFonts w:ascii="Times New Roman" w:hAnsi="Times New Roman"/>
          <w:bCs/>
          <w:sz w:val="24"/>
          <w:szCs w:val="24"/>
        </w:rPr>
        <w:t>зав.Веселовским</w:t>
      </w:r>
      <w:proofErr w:type="spellEnd"/>
      <w:proofErr w:type="gramEnd"/>
      <w:r w:rsidRPr="003F32C8">
        <w:rPr>
          <w:rFonts w:ascii="Times New Roman" w:hAnsi="Times New Roman"/>
          <w:bCs/>
          <w:sz w:val="24"/>
          <w:szCs w:val="24"/>
        </w:rPr>
        <w:t xml:space="preserve"> отдел</w:t>
      </w:r>
      <w:r w:rsidR="00C06834" w:rsidRPr="003F32C8">
        <w:rPr>
          <w:rFonts w:ascii="Times New Roman" w:hAnsi="Times New Roman"/>
          <w:bCs/>
          <w:sz w:val="24"/>
          <w:szCs w:val="24"/>
        </w:rPr>
        <w:t>ом</w:t>
      </w:r>
      <w:r w:rsidRPr="003F32C8">
        <w:rPr>
          <w:rFonts w:ascii="Times New Roman" w:hAnsi="Times New Roman"/>
          <w:bCs/>
          <w:sz w:val="24"/>
          <w:szCs w:val="24"/>
        </w:rPr>
        <w:t xml:space="preserve"> библиотеки</w:t>
      </w:r>
    </w:p>
    <w:p w:rsidR="004F12F7" w:rsidRPr="003F32C8" w:rsidRDefault="004F12F7" w:rsidP="004F12F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 xml:space="preserve">Мазуренко Н.И.- </w:t>
      </w:r>
      <w:proofErr w:type="spellStart"/>
      <w:proofErr w:type="gramStart"/>
      <w:r w:rsidR="00C06834" w:rsidRPr="003F32C8">
        <w:rPr>
          <w:rFonts w:ascii="Times New Roman" w:hAnsi="Times New Roman"/>
          <w:bCs/>
          <w:sz w:val="24"/>
          <w:szCs w:val="24"/>
        </w:rPr>
        <w:t>зав.Ефремовским</w:t>
      </w:r>
      <w:proofErr w:type="spellEnd"/>
      <w:proofErr w:type="gramEnd"/>
      <w:r w:rsidR="00C06834" w:rsidRPr="003F32C8">
        <w:rPr>
          <w:rFonts w:ascii="Times New Roman" w:hAnsi="Times New Roman"/>
          <w:bCs/>
          <w:sz w:val="24"/>
          <w:szCs w:val="24"/>
        </w:rPr>
        <w:t xml:space="preserve"> отделом библиотеки им В.В. Овечкина</w:t>
      </w:r>
    </w:p>
    <w:p w:rsidR="00C06834" w:rsidRPr="003F32C8" w:rsidRDefault="00C06834" w:rsidP="00C0683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>Шевченко Е.Б.-зав. Ивановским  отделом библиотеки</w:t>
      </w:r>
    </w:p>
    <w:p w:rsidR="00C06834" w:rsidRPr="003F32C8" w:rsidRDefault="00C06834" w:rsidP="00C0683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>Петрова Л.В.-зав. Отделом «Золотая Коса»</w:t>
      </w:r>
    </w:p>
    <w:p w:rsidR="00C06834" w:rsidRPr="003F32C8" w:rsidRDefault="00C06834" w:rsidP="00C0683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 xml:space="preserve">Панько И.В.- зав. </w:t>
      </w:r>
      <w:proofErr w:type="spellStart"/>
      <w:r w:rsidRPr="003F32C8">
        <w:rPr>
          <w:rFonts w:ascii="Times New Roman" w:hAnsi="Times New Roman"/>
          <w:bCs/>
          <w:sz w:val="24"/>
          <w:szCs w:val="24"/>
        </w:rPr>
        <w:t>Крастнодесантским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 отделом библиотеки им. Марко Вовчок</w:t>
      </w:r>
    </w:p>
    <w:p w:rsidR="00C06834" w:rsidRPr="003F32C8" w:rsidRDefault="00C06834" w:rsidP="00C0683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 xml:space="preserve">Гурина Н.В.-зав. </w:t>
      </w:r>
      <w:proofErr w:type="spellStart"/>
      <w:r w:rsidRPr="003F32C8">
        <w:rPr>
          <w:rFonts w:ascii="Times New Roman" w:hAnsi="Times New Roman"/>
          <w:bCs/>
          <w:sz w:val="24"/>
          <w:szCs w:val="24"/>
        </w:rPr>
        <w:t>Лакедемоновским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 отделом библиотеки</w:t>
      </w:r>
    </w:p>
    <w:p w:rsidR="00C06834" w:rsidRPr="003F32C8" w:rsidRDefault="00C06834" w:rsidP="00C0683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 xml:space="preserve">Сытин В.Ю.- зав. </w:t>
      </w:r>
      <w:proofErr w:type="spellStart"/>
      <w:r w:rsidRPr="003F32C8">
        <w:rPr>
          <w:rFonts w:ascii="Times New Roman" w:hAnsi="Times New Roman"/>
          <w:bCs/>
          <w:sz w:val="24"/>
          <w:szCs w:val="24"/>
        </w:rPr>
        <w:t>Марьевским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 отделом библиотеки</w:t>
      </w:r>
    </w:p>
    <w:p w:rsidR="00C06834" w:rsidRPr="003F32C8" w:rsidRDefault="00C06834" w:rsidP="00C0683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 xml:space="preserve">Буданова Е.А.- зав. </w:t>
      </w:r>
      <w:proofErr w:type="spellStart"/>
      <w:r w:rsidRPr="003F32C8">
        <w:rPr>
          <w:rFonts w:ascii="Times New Roman" w:hAnsi="Times New Roman"/>
          <w:bCs/>
          <w:sz w:val="24"/>
          <w:szCs w:val="24"/>
        </w:rPr>
        <w:t>Мержановским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 отделом библиотеки</w:t>
      </w:r>
    </w:p>
    <w:p w:rsidR="00C06834" w:rsidRPr="003F32C8" w:rsidRDefault="00010B4F" w:rsidP="00C0683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Андреева Е.А.</w:t>
      </w:r>
      <w:r w:rsidR="00C06834" w:rsidRPr="003F32C8">
        <w:rPr>
          <w:rFonts w:ascii="Times New Roman" w:hAnsi="Times New Roman"/>
          <w:bCs/>
          <w:sz w:val="24"/>
          <w:szCs w:val="24"/>
        </w:rPr>
        <w:t>-</w:t>
      </w:r>
      <w:r w:rsidR="006A6B14" w:rsidRPr="003F32C8">
        <w:rPr>
          <w:rFonts w:ascii="Times New Roman" w:hAnsi="Times New Roman"/>
          <w:bCs/>
          <w:sz w:val="24"/>
          <w:szCs w:val="24"/>
        </w:rPr>
        <w:t>зав. Отделом библиотеки Морской-</w:t>
      </w:r>
      <w:proofErr w:type="spellStart"/>
      <w:r w:rsidR="006A6B14" w:rsidRPr="003F32C8">
        <w:rPr>
          <w:rFonts w:ascii="Times New Roman" w:hAnsi="Times New Roman"/>
          <w:bCs/>
          <w:sz w:val="24"/>
          <w:szCs w:val="24"/>
        </w:rPr>
        <w:t>Чулек</w:t>
      </w:r>
      <w:proofErr w:type="spellEnd"/>
    </w:p>
    <w:p w:rsidR="006A6B14" w:rsidRPr="003F32C8" w:rsidRDefault="006A6B14" w:rsidP="006A6B1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F32C8">
        <w:rPr>
          <w:rFonts w:ascii="Times New Roman" w:hAnsi="Times New Roman"/>
          <w:bCs/>
          <w:sz w:val="24"/>
          <w:szCs w:val="24"/>
        </w:rPr>
        <w:t>Лызь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 Н.В.- зав. </w:t>
      </w:r>
      <w:proofErr w:type="spellStart"/>
      <w:r w:rsidRPr="003F32C8">
        <w:rPr>
          <w:rFonts w:ascii="Times New Roman" w:hAnsi="Times New Roman"/>
          <w:bCs/>
          <w:sz w:val="24"/>
          <w:szCs w:val="24"/>
        </w:rPr>
        <w:t>Натальевским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 отделом библиотеки</w:t>
      </w:r>
    </w:p>
    <w:p w:rsidR="006A6B14" w:rsidRPr="003F32C8" w:rsidRDefault="006A6B14" w:rsidP="006A6B1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>Савченко А.И.- зав. Николаевским отделом библиотеки</w:t>
      </w:r>
    </w:p>
    <w:p w:rsidR="006A6B14" w:rsidRPr="003F32C8" w:rsidRDefault="006A6B14" w:rsidP="006A6B1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lastRenderedPageBreak/>
        <w:t>Захарова Д.А.-</w:t>
      </w:r>
      <w:r w:rsidR="00C80531" w:rsidRPr="003F32C8">
        <w:rPr>
          <w:rFonts w:ascii="Times New Roman" w:hAnsi="Times New Roman"/>
          <w:bCs/>
          <w:sz w:val="24"/>
          <w:szCs w:val="24"/>
        </w:rPr>
        <w:t xml:space="preserve">зав. </w:t>
      </w:r>
      <w:proofErr w:type="spellStart"/>
      <w:r w:rsidR="00C80531" w:rsidRPr="003F32C8">
        <w:rPr>
          <w:rFonts w:ascii="Times New Roman" w:hAnsi="Times New Roman"/>
          <w:bCs/>
          <w:sz w:val="24"/>
          <w:szCs w:val="24"/>
        </w:rPr>
        <w:t>Новобессергеновским</w:t>
      </w:r>
      <w:proofErr w:type="spellEnd"/>
      <w:r w:rsidR="00C80531" w:rsidRPr="003F32C8">
        <w:rPr>
          <w:rFonts w:ascii="Times New Roman" w:hAnsi="Times New Roman"/>
          <w:bCs/>
          <w:sz w:val="24"/>
          <w:szCs w:val="24"/>
        </w:rPr>
        <w:t xml:space="preserve"> отделом библиотеки.</w:t>
      </w:r>
    </w:p>
    <w:p w:rsidR="00C80531" w:rsidRPr="003F32C8" w:rsidRDefault="00C80531" w:rsidP="00C80531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 xml:space="preserve">Шагалова А.В.- зав. </w:t>
      </w:r>
      <w:proofErr w:type="spellStart"/>
      <w:r w:rsidRPr="003F32C8">
        <w:rPr>
          <w:rFonts w:ascii="Times New Roman" w:hAnsi="Times New Roman"/>
          <w:bCs/>
          <w:sz w:val="24"/>
          <w:szCs w:val="24"/>
        </w:rPr>
        <w:t>Новоприморским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 отделом библиотеки</w:t>
      </w:r>
    </w:p>
    <w:p w:rsidR="0095570C" w:rsidRPr="003F32C8" w:rsidRDefault="0095570C" w:rsidP="0095570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 xml:space="preserve">Трегубенко И.А.- зав. Носовским отделом библиотеки им. Р. Гамзатова </w:t>
      </w:r>
    </w:p>
    <w:p w:rsidR="0095570C" w:rsidRPr="003F32C8" w:rsidRDefault="0095570C" w:rsidP="0095570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F32C8">
        <w:rPr>
          <w:rFonts w:ascii="Times New Roman" w:hAnsi="Times New Roman"/>
          <w:bCs/>
          <w:sz w:val="24"/>
          <w:szCs w:val="24"/>
        </w:rPr>
        <w:t>Маливенко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 А.В.- зав. </w:t>
      </w:r>
      <w:proofErr w:type="spellStart"/>
      <w:r w:rsidRPr="003F32C8">
        <w:rPr>
          <w:rFonts w:ascii="Times New Roman" w:hAnsi="Times New Roman"/>
          <w:bCs/>
          <w:sz w:val="24"/>
          <w:szCs w:val="24"/>
        </w:rPr>
        <w:t>Отрадненкским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 отделом библиотеки</w:t>
      </w:r>
    </w:p>
    <w:p w:rsidR="0095570C" w:rsidRPr="003F32C8" w:rsidRDefault="0095570C" w:rsidP="0095570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 xml:space="preserve">Буцай Т.Н.- зав. </w:t>
      </w:r>
      <w:proofErr w:type="spellStart"/>
      <w:r w:rsidRPr="003F32C8">
        <w:rPr>
          <w:rFonts w:ascii="Times New Roman" w:hAnsi="Times New Roman"/>
          <w:bCs/>
          <w:sz w:val="24"/>
          <w:szCs w:val="24"/>
        </w:rPr>
        <w:t>Петрушинским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 отделом библиотеки им. И.П. </w:t>
      </w:r>
      <w:proofErr w:type="spellStart"/>
      <w:r w:rsidRPr="003F32C8">
        <w:rPr>
          <w:rFonts w:ascii="Times New Roman" w:hAnsi="Times New Roman"/>
          <w:bCs/>
          <w:sz w:val="24"/>
          <w:szCs w:val="24"/>
        </w:rPr>
        <w:t>Мележа</w:t>
      </w:r>
      <w:proofErr w:type="spellEnd"/>
    </w:p>
    <w:p w:rsidR="0095570C" w:rsidRPr="003F32C8" w:rsidRDefault="0095570C" w:rsidP="0095570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>Гостева Ю.В.- зав. Максимовским отделом библиотеки</w:t>
      </w:r>
    </w:p>
    <w:p w:rsidR="0095570C" w:rsidRPr="003F32C8" w:rsidRDefault="0095570C" w:rsidP="0095570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>Чумаченко А.Н.-зав. Приморским отделом библиотеки</w:t>
      </w:r>
    </w:p>
    <w:p w:rsidR="0095570C" w:rsidRPr="003F32C8" w:rsidRDefault="0095570C" w:rsidP="0095570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F32C8">
        <w:rPr>
          <w:rFonts w:ascii="Times New Roman" w:hAnsi="Times New Roman"/>
          <w:bCs/>
          <w:sz w:val="24"/>
          <w:szCs w:val="24"/>
        </w:rPr>
        <w:t>Хворостова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 Н.Д.-зав. </w:t>
      </w:r>
      <w:proofErr w:type="spellStart"/>
      <w:r w:rsidRPr="003F32C8">
        <w:rPr>
          <w:rFonts w:ascii="Times New Roman" w:hAnsi="Times New Roman"/>
          <w:bCs/>
          <w:sz w:val="24"/>
          <w:szCs w:val="24"/>
        </w:rPr>
        <w:t>Приютинским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 отделом библиотеки</w:t>
      </w:r>
    </w:p>
    <w:p w:rsidR="0095570C" w:rsidRPr="003F32C8" w:rsidRDefault="0095570C" w:rsidP="0095570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>Иващенко Г.Б.-зав. Покровским отделом библиотеки</w:t>
      </w:r>
    </w:p>
    <w:p w:rsidR="0095570C" w:rsidRPr="003F32C8" w:rsidRDefault="0095570C" w:rsidP="0095570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F32C8">
        <w:rPr>
          <w:rFonts w:ascii="Times New Roman" w:hAnsi="Times New Roman"/>
          <w:bCs/>
          <w:sz w:val="24"/>
          <w:szCs w:val="24"/>
        </w:rPr>
        <w:t>Близнюченко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 С.А.-зав. отделом «Русский колодец»</w:t>
      </w:r>
    </w:p>
    <w:p w:rsidR="0095570C" w:rsidRPr="003F32C8" w:rsidRDefault="0095570C" w:rsidP="0095570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 xml:space="preserve">Панченко Г.Д.-зав. </w:t>
      </w:r>
      <w:proofErr w:type="spellStart"/>
      <w:r w:rsidRPr="003F32C8">
        <w:rPr>
          <w:rFonts w:ascii="Times New Roman" w:hAnsi="Times New Roman"/>
          <w:bCs/>
          <w:sz w:val="24"/>
          <w:szCs w:val="24"/>
        </w:rPr>
        <w:t>Самбекским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 отделом библиотеки</w:t>
      </w:r>
    </w:p>
    <w:p w:rsidR="0095570C" w:rsidRPr="003F32C8" w:rsidRDefault="0095570C" w:rsidP="0095570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>Гринь Е.В.-зав. Синявским отделом библиотеки им. Шолохова- Синявского</w:t>
      </w:r>
    </w:p>
    <w:p w:rsidR="0095570C" w:rsidRPr="003F32C8" w:rsidRDefault="0095570C" w:rsidP="0095570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F32C8">
        <w:rPr>
          <w:rFonts w:ascii="Times New Roman" w:hAnsi="Times New Roman"/>
          <w:bCs/>
          <w:sz w:val="24"/>
          <w:szCs w:val="24"/>
        </w:rPr>
        <w:t>Везирхой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 А.В.-зав. </w:t>
      </w:r>
      <w:proofErr w:type="spellStart"/>
      <w:r w:rsidRPr="003F32C8">
        <w:rPr>
          <w:rFonts w:ascii="Times New Roman" w:hAnsi="Times New Roman"/>
          <w:bCs/>
          <w:sz w:val="24"/>
          <w:szCs w:val="24"/>
        </w:rPr>
        <w:t>Советинским</w:t>
      </w:r>
      <w:proofErr w:type="spellEnd"/>
      <w:r w:rsidRPr="003F32C8">
        <w:rPr>
          <w:rFonts w:ascii="Times New Roman" w:hAnsi="Times New Roman"/>
          <w:bCs/>
          <w:sz w:val="24"/>
          <w:szCs w:val="24"/>
        </w:rPr>
        <w:t xml:space="preserve"> отделом библиотеки</w:t>
      </w:r>
    </w:p>
    <w:p w:rsidR="0095570C" w:rsidRPr="003F32C8" w:rsidRDefault="0095570C" w:rsidP="0095570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>Дубова С.А.-зав. Троицким отделом библиотеки</w:t>
      </w:r>
    </w:p>
    <w:p w:rsidR="00887329" w:rsidRPr="003F32C8" w:rsidRDefault="0095570C" w:rsidP="003F32C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F32C8">
        <w:rPr>
          <w:rFonts w:ascii="Times New Roman" w:hAnsi="Times New Roman"/>
          <w:bCs/>
          <w:sz w:val="24"/>
          <w:szCs w:val="24"/>
        </w:rPr>
        <w:t xml:space="preserve">Зеленская И.П.-зав. Федоровским отделом </w:t>
      </w:r>
      <w:proofErr w:type="spellStart"/>
      <w:r w:rsidRPr="003F32C8">
        <w:rPr>
          <w:rFonts w:ascii="Times New Roman" w:hAnsi="Times New Roman"/>
          <w:bCs/>
          <w:sz w:val="24"/>
          <w:szCs w:val="24"/>
        </w:rPr>
        <w:t>бибилотеки</w:t>
      </w:r>
      <w:proofErr w:type="spellEnd"/>
    </w:p>
    <w:p w:rsidR="003F32C8" w:rsidRPr="003F32C8" w:rsidRDefault="003F32C8" w:rsidP="003F32C8">
      <w:pPr>
        <w:suppressAutoHyphens w:val="0"/>
        <w:overflowPunct/>
        <w:autoSpaceDE/>
        <w:autoSpaceDN/>
        <w:adjustRightInd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7C11D9" w:rsidRPr="004F7B44" w:rsidRDefault="004F7B44" w:rsidP="004F7B44">
      <w:pPr>
        <w:suppressAutoHyphens w:val="0"/>
        <w:overflowPunct/>
        <w:autoSpaceDE/>
        <w:autoSpaceDN/>
        <w:adjustRightInd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7B44">
        <w:rPr>
          <w:rFonts w:ascii="Times New Roman" w:hAnsi="Times New Roman"/>
          <w:b/>
          <w:sz w:val="24"/>
          <w:szCs w:val="24"/>
        </w:rPr>
        <w:t xml:space="preserve">         3.</w:t>
      </w:r>
      <w:r w:rsidR="007C11D9" w:rsidRPr="004F7B44">
        <w:rPr>
          <w:rFonts w:ascii="Times New Roman" w:hAnsi="Times New Roman"/>
          <w:b/>
          <w:sz w:val="24"/>
          <w:szCs w:val="24"/>
        </w:rPr>
        <w:t>Настоящий приказ вступает в силу с даты подписания.</w:t>
      </w:r>
    </w:p>
    <w:p w:rsidR="003F32C8" w:rsidRPr="003F32C8" w:rsidRDefault="003F32C8" w:rsidP="003F32C8">
      <w:pPr>
        <w:suppressAutoHyphens w:val="0"/>
        <w:overflowPunct/>
        <w:autoSpaceDE/>
        <w:autoSpaceDN/>
        <w:adjustRightInd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C11D9" w:rsidRPr="004F7B44" w:rsidRDefault="004F7B44" w:rsidP="004F7B44">
      <w:pPr>
        <w:suppressAutoHyphens w:val="0"/>
        <w:overflowPunct/>
        <w:autoSpaceDE/>
        <w:autoSpaceDN/>
        <w:adjustRightInd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4F7B44">
        <w:rPr>
          <w:rFonts w:ascii="Times New Roman" w:hAnsi="Times New Roman"/>
          <w:b/>
          <w:bCs/>
          <w:sz w:val="24"/>
          <w:szCs w:val="24"/>
        </w:rPr>
        <w:t>4.</w:t>
      </w:r>
      <w:r w:rsidR="007C11D9" w:rsidRPr="004F7B44">
        <w:rPr>
          <w:rFonts w:ascii="Times New Roman" w:hAnsi="Times New Roman"/>
          <w:b/>
          <w:sz w:val="24"/>
          <w:szCs w:val="24"/>
        </w:rPr>
        <w:t xml:space="preserve">Контроль за выполнением приказа </w:t>
      </w:r>
      <w:r w:rsidR="00500A82" w:rsidRPr="004F7B44">
        <w:rPr>
          <w:rFonts w:ascii="Times New Roman" w:hAnsi="Times New Roman"/>
          <w:b/>
          <w:sz w:val="24"/>
          <w:szCs w:val="24"/>
        </w:rPr>
        <w:t>оставляю за собой</w:t>
      </w:r>
      <w:r w:rsidR="007C11D9" w:rsidRPr="004F7B44">
        <w:rPr>
          <w:rFonts w:ascii="Times New Roman" w:hAnsi="Times New Roman"/>
          <w:b/>
          <w:sz w:val="24"/>
          <w:szCs w:val="24"/>
        </w:rPr>
        <w:t xml:space="preserve">. </w:t>
      </w:r>
    </w:p>
    <w:p w:rsidR="00E676AD" w:rsidRPr="003F32C8" w:rsidRDefault="00E676AD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E676AD" w:rsidRPr="0096637C" w:rsidRDefault="004F12F7" w:rsidP="004F12F7">
      <w:pPr>
        <w:suppressAutoHyphens w:val="0"/>
        <w:overflowPunct/>
        <w:autoSpaceDE/>
        <w:autoSpaceDN/>
        <w:adjustRightInd/>
        <w:spacing w:after="0" w:line="240" w:lineRule="auto"/>
        <w:ind w:left="540"/>
        <w:rPr>
          <w:rFonts w:ascii="Times New Roman" w:hAnsi="Times New Roman"/>
          <w:b/>
          <w:sz w:val="24"/>
          <w:szCs w:val="24"/>
        </w:rPr>
      </w:pPr>
      <w:r w:rsidRPr="0096637C">
        <w:rPr>
          <w:rFonts w:ascii="Times New Roman" w:hAnsi="Times New Roman"/>
          <w:b/>
          <w:sz w:val="24"/>
          <w:szCs w:val="24"/>
        </w:rPr>
        <w:t xml:space="preserve">Директор                                                                                    </w:t>
      </w:r>
      <w:r w:rsidR="0096637C"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96637C">
        <w:rPr>
          <w:rFonts w:ascii="Times New Roman" w:hAnsi="Times New Roman"/>
          <w:b/>
          <w:sz w:val="24"/>
          <w:szCs w:val="24"/>
        </w:rPr>
        <w:t xml:space="preserve"> </w:t>
      </w:r>
      <w:r w:rsidR="0096637C">
        <w:rPr>
          <w:rFonts w:ascii="Times New Roman" w:hAnsi="Times New Roman"/>
          <w:b/>
          <w:sz w:val="24"/>
          <w:szCs w:val="24"/>
        </w:rPr>
        <w:t>________</w:t>
      </w:r>
      <w:r w:rsidRPr="0096637C">
        <w:rPr>
          <w:rFonts w:ascii="Times New Roman" w:hAnsi="Times New Roman"/>
          <w:b/>
          <w:sz w:val="24"/>
          <w:szCs w:val="24"/>
        </w:rPr>
        <w:t xml:space="preserve">  Кошкарева Т.Н.</w:t>
      </w:r>
    </w:p>
    <w:p w:rsidR="00E676AD" w:rsidRPr="003F32C8" w:rsidRDefault="00E676AD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E676AD" w:rsidRPr="003F32C8" w:rsidRDefault="00E676AD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E676AD" w:rsidRPr="003F32C8" w:rsidRDefault="00E676AD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E676AD" w:rsidRPr="003F32C8" w:rsidRDefault="00E676AD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P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P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P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P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P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P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P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P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P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P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P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P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P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P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P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P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P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P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P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3F32C8" w:rsidRDefault="003F32C8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</w:p>
    <w:p w:rsidR="00B70E2E" w:rsidRPr="003F32C8" w:rsidRDefault="00B70E2E" w:rsidP="007C11D9">
      <w:pPr>
        <w:suppressAutoHyphens w:val="0"/>
        <w:overflowPunct/>
        <w:autoSpaceDE/>
        <w:autoSpaceDN/>
        <w:adjustRightInd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Приложение № 1</w:t>
      </w:r>
    </w:p>
    <w:p w:rsidR="00B70E2E" w:rsidRPr="003F32C8" w:rsidRDefault="00B70E2E" w:rsidP="00B70E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 xml:space="preserve"> к приказу по основной деятельности </w:t>
      </w:r>
    </w:p>
    <w:p w:rsidR="00713C73" w:rsidRPr="003F32C8" w:rsidRDefault="00B70E2E" w:rsidP="00B70E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 xml:space="preserve">МБУК </w:t>
      </w:r>
      <w:r w:rsidR="00713C73" w:rsidRPr="003F32C8">
        <w:rPr>
          <w:rFonts w:ascii="Times New Roman" w:hAnsi="Times New Roman"/>
          <w:sz w:val="24"/>
          <w:szCs w:val="24"/>
        </w:rPr>
        <w:t xml:space="preserve">«Межпоселенческая центральная </w:t>
      </w:r>
    </w:p>
    <w:p w:rsidR="00B70E2E" w:rsidRPr="003F32C8" w:rsidRDefault="00713C73" w:rsidP="00B70E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библиотека им. И.М. Бондаренко» НР РО</w:t>
      </w:r>
    </w:p>
    <w:p w:rsidR="00B70E2E" w:rsidRPr="003F32C8" w:rsidRDefault="00B70E2E" w:rsidP="00B70E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от </w:t>
      </w:r>
      <w:r w:rsidR="00010B4F">
        <w:rPr>
          <w:rFonts w:ascii="Times New Roman" w:hAnsi="Times New Roman"/>
          <w:sz w:val="24"/>
          <w:szCs w:val="24"/>
        </w:rPr>
        <w:t>12.01.2026 г.</w:t>
      </w:r>
      <w:r w:rsidRPr="003F32C8">
        <w:rPr>
          <w:rFonts w:ascii="Times New Roman" w:hAnsi="Times New Roman"/>
          <w:sz w:val="24"/>
          <w:szCs w:val="24"/>
        </w:rPr>
        <w:t xml:space="preserve"> № </w:t>
      </w:r>
      <w:r w:rsidR="00010B4F">
        <w:rPr>
          <w:rFonts w:ascii="Times New Roman" w:hAnsi="Times New Roman"/>
          <w:sz w:val="24"/>
          <w:szCs w:val="24"/>
        </w:rPr>
        <w:t>1-О</w:t>
      </w:r>
    </w:p>
    <w:p w:rsidR="00B70E2E" w:rsidRPr="003F32C8" w:rsidRDefault="00B70E2E" w:rsidP="00B70E2E">
      <w:pPr>
        <w:rPr>
          <w:rFonts w:ascii="Times New Roman" w:hAnsi="Times New Roman"/>
          <w:b/>
          <w:sz w:val="24"/>
          <w:szCs w:val="24"/>
        </w:rPr>
      </w:pPr>
    </w:p>
    <w:p w:rsidR="00B70E2E" w:rsidRPr="003F32C8" w:rsidRDefault="00B70E2E" w:rsidP="00B70E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b/>
          <w:sz w:val="24"/>
          <w:szCs w:val="24"/>
        </w:rPr>
        <w:t>ИНСТРУКЦИЯ</w:t>
      </w:r>
    </w:p>
    <w:p w:rsidR="00B70E2E" w:rsidRPr="003F32C8" w:rsidRDefault="00B70E2E" w:rsidP="00B70E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2C8">
        <w:rPr>
          <w:rFonts w:ascii="Times New Roman" w:hAnsi="Times New Roman"/>
          <w:b/>
          <w:sz w:val="24"/>
          <w:szCs w:val="24"/>
        </w:rPr>
        <w:t xml:space="preserve">по  работе с документами, </w:t>
      </w:r>
    </w:p>
    <w:p w:rsidR="00B70E2E" w:rsidRPr="003F32C8" w:rsidRDefault="00B70E2E" w:rsidP="00B70E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b/>
          <w:sz w:val="24"/>
          <w:szCs w:val="24"/>
        </w:rPr>
        <w:t>изданными иностранными или международными организациями, признанными нежелательными на территории Российской Федерации</w:t>
      </w:r>
    </w:p>
    <w:p w:rsidR="00B70E2E" w:rsidRPr="003F32C8" w:rsidRDefault="00B70E2E" w:rsidP="00B70E2E">
      <w:pPr>
        <w:rPr>
          <w:rFonts w:ascii="Times New Roman" w:hAnsi="Times New Roman"/>
          <w:b/>
          <w:sz w:val="24"/>
          <w:szCs w:val="24"/>
        </w:rPr>
      </w:pPr>
      <w:r w:rsidRPr="003F32C8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Pr="003F32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32C8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B70E2E" w:rsidRPr="003F32C8" w:rsidRDefault="00B70E2E" w:rsidP="009C2E22">
      <w:pPr>
        <w:pStyle w:val="1"/>
        <w:numPr>
          <w:ilvl w:val="0"/>
          <w:numId w:val="0"/>
        </w:numPr>
        <w:rPr>
          <w:szCs w:val="24"/>
          <w:u w:val="none"/>
        </w:rPr>
      </w:pPr>
      <w:r w:rsidRPr="003F32C8">
        <w:rPr>
          <w:szCs w:val="24"/>
          <w:u w:val="none"/>
        </w:rPr>
        <w:t>ОБЩИЕ ПОЛОЖЕНИЯ</w:t>
      </w:r>
    </w:p>
    <w:p w:rsidR="00B70E2E" w:rsidRPr="003F32C8" w:rsidRDefault="00B70E2E" w:rsidP="00B70E2E">
      <w:pPr>
        <w:rPr>
          <w:rFonts w:ascii="Times New Roman" w:hAnsi="Times New Roman"/>
          <w:sz w:val="24"/>
          <w:szCs w:val="24"/>
        </w:rPr>
      </w:pPr>
    </w:p>
    <w:p w:rsidR="00B70E2E" w:rsidRPr="003F32C8" w:rsidRDefault="00B70E2E" w:rsidP="00713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 xml:space="preserve">1.1. Настоящая Инструкция регламентирует порядок выявления, хранения документов библиотечного фонда МБУК </w:t>
      </w:r>
      <w:r w:rsidR="00713C73" w:rsidRPr="003F32C8">
        <w:rPr>
          <w:rFonts w:ascii="Times New Roman" w:hAnsi="Times New Roman"/>
          <w:sz w:val="24"/>
          <w:szCs w:val="24"/>
        </w:rPr>
        <w:t>«Межпоселенческая центральная библиотека им. И.М. Бондаренко» НР РО</w:t>
      </w:r>
      <w:r w:rsidRPr="003F32C8">
        <w:rPr>
          <w:rFonts w:ascii="Times New Roman" w:hAnsi="Times New Roman"/>
          <w:sz w:val="24"/>
          <w:szCs w:val="24"/>
        </w:rPr>
        <w:t>, изданных иностранными или международными организациями, признанными нежелательными на территории Российской Федерации, перечень которых опубликован в соответствии с ч. 8 ст. 3.1 Федерального закона от 28.12.2012 N 272-ФЗ "О мерах воздействия на лиц, причастных к нарушениям основополагающих прав и свобод человека, прав и свобод граждан Российской Федерации" на официальном сайте Министерства юстиции Российской Федерации  (</w:t>
      </w:r>
      <w:hyperlink r:id="rId5" w:history="1">
        <w:r w:rsidRPr="003F32C8">
          <w:rPr>
            <w:rStyle w:val="a3"/>
            <w:rFonts w:ascii="Times New Roman" w:hAnsi="Times New Roman"/>
            <w:sz w:val="24"/>
            <w:szCs w:val="24"/>
          </w:rPr>
          <w:t>https://minjust.gov.ru/ru/documents/7756/</w:t>
        </w:r>
      </w:hyperlink>
      <w:r w:rsidRPr="003F32C8">
        <w:rPr>
          <w:rFonts w:ascii="Times New Roman" w:hAnsi="Times New Roman"/>
          <w:sz w:val="24"/>
          <w:szCs w:val="24"/>
        </w:rPr>
        <w:t xml:space="preserve">  ) .</w:t>
      </w:r>
    </w:p>
    <w:p w:rsidR="00B70E2E" w:rsidRPr="003F32C8" w:rsidRDefault="00B70E2E" w:rsidP="00713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1.2. Работа с документами организаций, включенными в Перечень иностранных или международных организаций, признанных нежелательными на территории Российской Федерации (далее – Перечень), проводится с целью исключения возможности массового распространения таких материалов.</w:t>
      </w:r>
    </w:p>
    <w:p w:rsidR="00B70E2E" w:rsidRPr="003F32C8" w:rsidRDefault="00B70E2E" w:rsidP="005F68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 xml:space="preserve">1.3. Инструкция является обязательной для  следующих структурных подразделений МБУК </w:t>
      </w:r>
      <w:r w:rsidR="00713C73" w:rsidRPr="003F32C8">
        <w:rPr>
          <w:rFonts w:ascii="Times New Roman" w:hAnsi="Times New Roman"/>
          <w:sz w:val="24"/>
          <w:szCs w:val="24"/>
        </w:rPr>
        <w:t>«Межпоселенческая центральная библиотека им. И.М. Бондаренко» НР РО</w:t>
      </w:r>
      <w:r w:rsidRPr="003F32C8">
        <w:rPr>
          <w:rFonts w:ascii="Times New Roman" w:hAnsi="Times New Roman"/>
          <w:sz w:val="24"/>
          <w:szCs w:val="24"/>
        </w:rPr>
        <w:t>:</w:t>
      </w:r>
    </w:p>
    <w:p w:rsidR="00B70E2E" w:rsidRPr="003F32C8" w:rsidRDefault="00A06997" w:rsidP="00B70E2E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 xml:space="preserve"> </w:t>
      </w:r>
      <w:r w:rsidR="00B70E2E" w:rsidRPr="003F32C8">
        <w:rPr>
          <w:rFonts w:ascii="Times New Roman" w:hAnsi="Times New Roman"/>
          <w:sz w:val="24"/>
          <w:szCs w:val="24"/>
        </w:rPr>
        <w:t>-</w:t>
      </w:r>
      <w:r w:rsidRPr="003F32C8">
        <w:rPr>
          <w:rFonts w:ascii="Times New Roman" w:hAnsi="Times New Roman"/>
          <w:sz w:val="24"/>
          <w:szCs w:val="24"/>
        </w:rPr>
        <w:t xml:space="preserve"> </w:t>
      </w:r>
      <w:r w:rsidR="00713C73" w:rsidRPr="003F32C8">
        <w:rPr>
          <w:rFonts w:ascii="Times New Roman" w:hAnsi="Times New Roman"/>
          <w:sz w:val="24"/>
          <w:szCs w:val="24"/>
        </w:rPr>
        <w:t>ООЧ</w:t>
      </w:r>
    </w:p>
    <w:p w:rsidR="00B70E2E" w:rsidRPr="003F32C8" w:rsidRDefault="00B70E2E" w:rsidP="00B70E2E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 xml:space="preserve">- </w:t>
      </w:r>
      <w:r w:rsidR="00713C73" w:rsidRPr="003F32C8">
        <w:rPr>
          <w:rFonts w:ascii="Times New Roman" w:hAnsi="Times New Roman"/>
          <w:sz w:val="24"/>
          <w:szCs w:val="24"/>
        </w:rPr>
        <w:t>ООД</w:t>
      </w:r>
    </w:p>
    <w:p w:rsidR="00B70E2E" w:rsidRPr="003F32C8" w:rsidRDefault="00B70E2E" w:rsidP="00B70E2E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713C73" w:rsidRPr="003F32C8">
        <w:rPr>
          <w:rFonts w:ascii="Times New Roman" w:hAnsi="Times New Roman"/>
          <w:sz w:val="24"/>
          <w:szCs w:val="24"/>
        </w:rPr>
        <w:t>МБАиВСО</w:t>
      </w:r>
      <w:proofErr w:type="spellEnd"/>
    </w:p>
    <w:p w:rsidR="00A06997" w:rsidRPr="003F32C8" w:rsidRDefault="00B70E2E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</w:t>
      </w:r>
      <w:r w:rsidR="00A06997" w:rsidRPr="003F32C8">
        <w:rPr>
          <w:rFonts w:ascii="Times New Roman" w:hAnsi="Times New Roman"/>
          <w:sz w:val="24"/>
          <w:szCs w:val="24"/>
        </w:rPr>
        <w:t xml:space="preserve">Федоровский отдел 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</w:t>
      </w:r>
      <w:proofErr w:type="spellStart"/>
      <w:r w:rsidRPr="003F32C8">
        <w:rPr>
          <w:rFonts w:ascii="Times New Roman" w:hAnsi="Times New Roman"/>
          <w:sz w:val="24"/>
          <w:szCs w:val="24"/>
        </w:rPr>
        <w:t>Краснодесантский</w:t>
      </w:r>
      <w:proofErr w:type="spellEnd"/>
      <w:r w:rsidRPr="003F32C8">
        <w:rPr>
          <w:rFonts w:ascii="Times New Roman" w:hAnsi="Times New Roman"/>
          <w:sz w:val="24"/>
          <w:szCs w:val="24"/>
        </w:rPr>
        <w:t xml:space="preserve"> отдел им. Марко Вовчок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-Синявский отдел им. Шолохов-Синявский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</w:t>
      </w:r>
      <w:proofErr w:type="spellStart"/>
      <w:r w:rsidRPr="003F32C8">
        <w:rPr>
          <w:rFonts w:ascii="Times New Roman" w:hAnsi="Times New Roman"/>
          <w:sz w:val="24"/>
          <w:szCs w:val="24"/>
        </w:rPr>
        <w:t>Петрушинский</w:t>
      </w:r>
      <w:proofErr w:type="spellEnd"/>
      <w:r w:rsidRPr="003F32C8">
        <w:rPr>
          <w:rFonts w:ascii="Times New Roman" w:hAnsi="Times New Roman"/>
          <w:sz w:val="24"/>
          <w:szCs w:val="24"/>
        </w:rPr>
        <w:t xml:space="preserve"> отдел им. </w:t>
      </w:r>
      <w:proofErr w:type="spellStart"/>
      <w:r w:rsidRPr="003F32C8">
        <w:rPr>
          <w:rFonts w:ascii="Times New Roman" w:hAnsi="Times New Roman"/>
          <w:sz w:val="24"/>
          <w:szCs w:val="24"/>
        </w:rPr>
        <w:t>Мележа</w:t>
      </w:r>
      <w:proofErr w:type="spellEnd"/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 xml:space="preserve">-Отдел «Морской </w:t>
      </w:r>
      <w:proofErr w:type="spellStart"/>
      <w:r w:rsidRPr="003F32C8">
        <w:rPr>
          <w:rFonts w:ascii="Times New Roman" w:hAnsi="Times New Roman"/>
          <w:sz w:val="24"/>
          <w:szCs w:val="24"/>
        </w:rPr>
        <w:t>Чулек</w:t>
      </w:r>
      <w:proofErr w:type="spellEnd"/>
      <w:r w:rsidRPr="003F32C8">
        <w:rPr>
          <w:rFonts w:ascii="Times New Roman" w:hAnsi="Times New Roman"/>
          <w:sz w:val="24"/>
          <w:szCs w:val="24"/>
        </w:rPr>
        <w:t>»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-Отрадненский отдел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-А-</w:t>
      </w:r>
      <w:proofErr w:type="spellStart"/>
      <w:r w:rsidRPr="003F32C8">
        <w:rPr>
          <w:rFonts w:ascii="Times New Roman" w:hAnsi="Times New Roman"/>
          <w:sz w:val="24"/>
          <w:szCs w:val="24"/>
        </w:rPr>
        <w:t>Мелентьевский</w:t>
      </w:r>
      <w:proofErr w:type="spellEnd"/>
      <w:r w:rsidRPr="003F32C8">
        <w:rPr>
          <w:rFonts w:ascii="Times New Roman" w:hAnsi="Times New Roman"/>
          <w:sz w:val="24"/>
          <w:szCs w:val="24"/>
        </w:rPr>
        <w:t xml:space="preserve"> отдел им. </w:t>
      </w:r>
      <w:r w:rsidR="004611AF" w:rsidRPr="003F32C8">
        <w:rPr>
          <w:rFonts w:ascii="Times New Roman" w:hAnsi="Times New Roman"/>
          <w:sz w:val="24"/>
          <w:szCs w:val="24"/>
        </w:rPr>
        <w:t>Е.Е. Остапова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-Николаевский отдел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-Б-Неклиновский отдел им. Саранских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-Троицкий отдел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</w:t>
      </w:r>
      <w:proofErr w:type="spellStart"/>
      <w:r w:rsidRPr="003F32C8">
        <w:rPr>
          <w:rFonts w:ascii="Times New Roman" w:hAnsi="Times New Roman"/>
          <w:sz w:val="24"/>
          <w:szCs w:val="24"/>
        </w:rPr>
        <w:t>Самбекский</w:t>
      </w:r>
      <w:proofErr w:type="spellEnd"/>
      <w:r w:rsidRPr="003F32C8">
        <w:rPr>
          <w:rFonts w:ascii="Times New Roman" w:hAnsi="Times New Roman"/>
          <w:sz w:val="24"/>
          <w:szCs w:val="24"/>
        </w:rPr>
        <w:t xml:space="preserve"> отдел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</w:t>
      </w:r>
      <w:proofErr w:type="spellStart"/>
      <w:r w:rsidRPr="003F32C8">
        <w:rPr>
          <w:rFonts w:ascii="Times New Roman" w:hAnsi="Times New Roman"/>
          <w:sz w:val="24"/>
          <w:szCs w:val="24"/>
        </w:rPr>
        <w:t>Советинский</w:t>
      </w:r>
      <w:proofErr w:type="spellEnd"/>
      <w:r w:rsidRPr="003F32C8">
        <w:rPr>
          <w:rFonts w:ascii="Times New Roman" w:hAnsi="Times New Roman"/>
          <w:sz w:val="24"/>
          <w:szCs w:val="24"/>
        </w:rPr>
        <w:t xml:space="preserve"> отдел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-Приморский отдел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</w:t>
      </w:r>
      <w:proofErr w:type="spellStart"/>
      <w:r w:rsidRPr="003F32C8">
        <w:rPr>
          <w:rFonts w:ascii="Times New Roman" w:hAnsi="Times New Roman"/>
          <w:sz w:val="24"/>
          <w:szCs w:val="24"/>
        </w:rPr>
        <w:t>Вареновский</w:t>
      </w:r>
      <w:proofErr w:type="spellEnd"/>
      <w:r w:rsidRPr="003F32C8">
        <w:rPr>
          <w:rFonts w:ascii="Times New Roman" w:hAnsi="Times New Roman"/>
          <w:sz w:val="24"/>
          <w:szCs w:val="24"/>
        </w:rPr>
        <w:t xml:space="preserve"> отдел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</w:t>
      </w:r>
      <w:proofErr w:type="spellStart"/>
      <w:r w:rsidRPr="003F32C8">
        <w:rPr>
          <w:rFonts w:ascii="Times New Roman" w:hAnsi="Times New Roman"/>
          <w:sz w:val="24"/>
          <w:szCs w:val="24"/>
        </w:rPr>
        <w:t>Беглицкий</w:t>
      </w:r>
      <w:proofErr w:type="spellEnd"/>
      <w:r w:rsidRPr="003F32C8">
        <w:rPr>
          <w:rFonts w:ascii="Times New Roman" w:hAnsi="Times New Roman"/>
          <w:sz w:val="24"/>
          <w:szCs w:val="24"/>
        </w:rPr>
        <w:t xml:space="preserve"> отдел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</w:t>
      </w:r>
      <w:proofErr w:type="spellStart"/>
      <w:r w:rsidRPr="003F32C8">
        <w:rPr>
          <w:rFonts w:ascii="Times New Roman" w:hAnsi="Times New Roman"/>
          <w:sz w:val="24"/>
          <w:szCs w:val="24"/>
        </w:rPr>
        <w:t>Лакедемоновский</w:t>
      </w:r>
      <w:proofErr w:type="spellEnd"/>
      <w:r w:rsidRPr="003F32C8">
        <w:rPr>
          <w:rFonts w:ascii="Times New Roman" w:hAnsi="Times New Roman"/>
          <w:sz w:val="24"/>
          <w:szCs w:val="24"/>
        </w:rPr>
        <w:t xml:space="preserve"> отдел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 xml:space="preserve">-Веселовский отдел </w:t>
      </w:r>
      <w:proofErr w:type="spellStart"/>
      <w:r w:rsidRPr="003F32C8">
        <w:rPr>
          <w:rFonts w:ascii="Times New Roman" w:hAnsi="Times New Roman"/>
          <w:sz w:val="24"/>
          <w:szCs w:val="24"/>
        </w:rPr>
        <w:t>отдел</w:t>
      </w:r>
      <w:proofErr w:type="spellEnd"/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-Н-</w:t>
      </w:r>
      <w:proofErr w:type="spellStart"/>
      <w:r w:rsidRPr="003F32C8">
        <w:rPr>
          <w:rFonts w:ascii="Times New Roman" w:hAnsi="Times New Roman"/>
          <w:sz w:val="24"/>
          <w:szCs w:val="24"/>
        </w:rPr>
        <w:t>Бессергеновский</w:t>
      </w:r>
      <w:proofErr w:type="spellEnd"/>
      <w:r w:rsidRPr="003F32C8">
        <w:rPr>
          <w:rFonts w:ascii="Times New Roman" w:hAnsi="Times New Roman"/>
          <w:sz w:val="24"/>
          <w:szCs w:val="24"/>
        </w:rPr>
        <w:t xml:space="preserve"> отдел им. Л. Севера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-Отдел «Золотая Коса»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</w:t>
      </w:r>
      <w:proofErr w:type="spellStart"/>
      <w:r w:rsidRPr="003F32C8">
        <w:rPr>
          <w:rFonts w:ascii="Times New Roman" w:hAnsi="Times New Roman"/>
          <w:sz w:val="24"/>
          <w:szCs w:val="24"/>
        </w:rPr>
        <w:t>Натальевский</w:t>
      </w:r>
      <w:proofErr w:type="spellEnd"/>
      <w:r w:rsidRPr="003F32C8">
        <w:rPr>
          <w:rFonts w:ascii="Times New Roman" w:hAnsi="Times New Roman"/>
          <w:sz w:val="24"/>
          <w:szCs w:val="24"/>
        </w:rPr>
        <w:t xml:space="preserve"> отдел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</w:t>
      </w:r>
      <w:proofErr w:type="spellStart"/>
      <w:r w:rsidRPr="003F32C8">
        <w:rPr>
          <w:rFonts w:ascii="Times New Roman" w:hAnsi="Times New Roman"/>
          <w:sz w:val="24"/>
          <w:szCs w:val="24"/>
        </w:rPr>
        <w:t>Бессергеновский</w:t>
      </w:r>
      <w:proofErr w:type="spellEnd"/>
      <w:r w:rsidRPr="003F32C8">
        <w:rPr>
          <w:rFonts w:ascii="Times New Roman" w:hAnsi="Times New Roman"/>
          <w:sz w:val="24"/>
          <w:szCs w:val="24"/>
        </w:rPr>
        <w:t xml:space="preserve"> отдел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-Носовский отдел им. Р. Гамзатова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-В.-</w:t>
      </w:r>
      <w:proofErr w:type="spellStart"/>
      <w:r w:rsidRPr="003F32C8">
        <w:rPr>
          <w:rFonts w:ascii="Times New Roman" w:hAnsi="Times New Roman"/>
          <w:sz w:val="24"/>
          <w:szCs w:val="24"/>
        </w:rPr>
        <w:t>Вознессенский</w:t>
      </w:r>
      <w:proofErr w:type="spellEnd"/>
      <w:r w:rsidRPr="003F32C8">
        <w:rPr>
          <w:rFonts w:ascii="Times New Roman" w:hAnsi="Times New Roman"/>
          <w:sz w:val="24"/>
          <w:szCs w:val="24"/>
        </w:rPr>
        <w:t xml:space="preserve"> отдел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-Ефремовский отдел им. Овечкина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lastRenderedPageBreak/>
        <w:t>-Ивановский отдел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-В-</w:t>
      </w:r>
      <w:proofErr w:type="spellStart"/>
      <w:r w:rsidRPr="003F32C8">
        <w:rPr>
          <w:rFonts w:ascii="Times New Roman" w:hAnsi="Times New Roman"/>
          <w:sz w:val="24"/>
          <w:szCs w:val="24"/>
        </w:rPr>
        <w:t>Ханжоновская</w:t>
      </w:r>
      <w:proofErr w:type="spellEnd"/>
      <w:r w:rsidRPr="003F32C8">
        <w:rPr>
          <w:rFonts w:ascii="Times New Roman" w:hAnsi="Times New Roman"/>
          <w:sz w:val="24"/>
          <w:szCs w:val="24"/>
        </w:rPr>
        <w:t xml:space="preserve"> отдел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</w:t>
      </w:r>
      <w:proofErr w:type="spellStart"/>
      <w:r w:rsidRPr="003F32C8">
        <w:rPr>
          <w:rFonts w:ascii="Times New Roman" w:hAnsi="Times New Roman"/>
          <w:sz w:val="24"/>
          <w:szCs w:val="24"/>
        </w:rPr>
        <w:t>Мержановский</w:t>
      </w:r>
      <w:proofErr w:type="spellEnd"/>
      <w:r w:rsidRPr="003F32C8">
        <w:rPr>
          <w:rFonts w:ascii="Times New Roman" w:hAnsi="Times New Roman"/>
          <w:sz w:val="24"/>
          <w:szCs w:val="24"/>
        </w:rPr>
        <w:t xml:space="preserve"> отдел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-Отдел «Русский Колодец»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-Покровский отдел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</w:t>
      </w:r>
      <w:proofErr w:type="spellStart"/>
      <w:r w:rsidRPr="003F32C8">
        <w:rPr>
          <w:rFonts w:ascii="Times New Roman" w:hAnsi="Times New Roman"/>
          <w:sz w:val="24"/>
          <w:szCs w:val="24"/>
        </w:rPr>
        <w:t>Марьевский</w:t>
      </w:r>
      <w:proofErr w:type="spellEnd"/>
      <w:r w:rsidRPr="003F32C8">
        <w:rPr>
          <w:rFonts w:ascii="Times New Roman" w:hAnsi="Times New Roman"/>
          <w:sz w:val="24"/>
          <w:szCs w:val="24"/>
        </w:rPr>
        <w:t xml:space="preserve"> отдел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</w:t>
      </w:r>
      <w:proofErr w:type="spellStart"/>
      <w:r w:rsidRPr="003F32C8">
        <w:rPr>
          <w:rFonts w:ascii="Times New Roman" w:hAnsi="Times New Roman"/>
          <w:sz w:val="24"/>
          <w:szCs w:val="24"/>
        </w:rPr>
        <w:t>Приютинский</w:t>
      </w:r>
      <w:proofErr w:type="spellEnd"/>
      <w:r w:rsidRPr="003F32C8">
        <w:rPr>
          <w:rFonts w:ascii="Times New Roman" w:hAnsi="Times New Roman"/>
          <w:sz w:val="24"/>
          <w:szCs w:val="24"/>
        </w:rPr>
        <w:t xml:space="preserve"> отдел</w:t>
      </w:r>
    </w:p>
    <w:p w:rsidR="00A06997" w:rsidRPr="003F32C8" w:rsidRDefault="00A06997" w:rsidP="00A0699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-Максимовский отдел</w:t>
      </w:r>
    </w:p>
    <w:p w:rsidR="00B70E2E" w:rsidRPr="003F32C8" w:rsidRDefault="00A06997" w:rsidP="003F32C8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-Н-Приморский отдел</w:t>
      </w:r>
      <w:r w:rsidR="00B70E2E" w:rsidRPr="003F32C8">
        <w:rPr>
          <w:rFonts w:ascii="Times New Roman" w:hAnsi="Times New Roman"/>
          <w:sz w:val="24"/>
          <w:szCs w:val="24"/>
        </w:rPr>
        <w:t xml:space="preserve"> </w:t>
      </w:r>
    </w:p>
    <w:p w:rsidR="00B70E2E" w:rsidRPr="003F32C8" w:rsidRDefault="00B70E2E" w:rsidP="003F32C8">
      <w:pPr>
        <w:pStyle w:val="a7"/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 xml:space="preserve">     1.4. В процессе хранения документов организаций, включенных </w:t>
      </w:r>
      <w:proofErr w:type="gramStart"/>
      <w:r w:rsidRPr="003F32C8">
        <w:rPr>
          <w:rFonts w:ascii="Times New Roman" w:hAnsi="Times New Roman"/>
          <w:sz w:val="24"/>
          <w:szCs w:val="24"/>
        </w:rPr>
        <w:t>в Перечень</w:t>
      </w:r>
      <w:proofErr w:type="gramEnd"/>
      <w:r w:rsidRPr="003F32C8">
        <w:rPr>
          <w:rFonts w:ascii="Times New Roman" w:hAnsi="Times New Roman"/>
          <w:sz w:val="24"/>
          <w:szCs w:val="24"/>
        </w:rPr>
        <w:t xml:space="preserve"> библиотека руководствуется Федеральными законами от 29.12.1994 № 78-ФЗ «О библиотечном деле», от 29.12.1994 № 77-ФЗ «Об обязательном экземпляре документов», Уставом библиотеки и настоящей Инструкцией.</w:t>
      </w:r>
    </w:p>
    <w:p w:rsidR="003F32C8" w:rsidRPr="003F32C8" w:rsidRDefault="00B70E2E" w:rsidP="003F32C8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1.5. В случае исключения организаций из Перечня снимается ограничение доступа к таким документам.</w:t>
      </w:r>
    </w:p>
    <w:p w:rsidR="00B70E2E" w:rsidRPr="003F32C8" w:rsidRDefault="00B70E2E" w:rsidP="009C2E22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3F32C8">
        <w:rPr>
          <w:rFonts w:ascii="Times New Roman" w:hAnsi="Times New Roman"/>
          <w:b/>
          <w:sz w:val="24"/>
          <w:szCs w:val="24"/>
        </w:rPr>
        <w:t xml:space="preserve">ВЫЯВЛЕНИЕ И ХРАНЕНИЕ ДОКУМЕНТОВ </w:t>
      </w:r>
    </w:p>
    <w:p w:rsidR="00B70E2E" w:rsidRPr="003F32C8" w:rsidRDefault="00B70E2E" w:rsidP="003F32C8">
      <w:pPr>
        <w:pStyle w:val="a4"/>
        <w:spacing w:before="0" w:beforeAutospacing="0" w:after="0" w:afterAutospacing="0"/>
        <w:ind w:firstLine="567"/>
        <w:jc w:val="both"/>
      </w:pPr>
      <w:r w:rsidRPr="003F32C8">
        <w:rPr>
          <w:b/>
        </w:rPr>
        <w:t>2.1.</w:t>
      </w:r>
      <w:r w:rsidRPr="003F32C8">
        <w:t xml:space="preserve"> </w:t>
      </w:r>
      <w:proofErr w:type="spellStart"/>
      <w:r w:rsidR="00713C73" w:rsidRPr="003F32C8">
        <w:rPr>
          <w:b/>
        </w:rPr>
        <w:t>ОКиО</w:t>
      </w:r>
      <w:proofErr w:type="spellEnd"/>
      <w:r w:rsidRPr="003F32C8">
        <w:t>:</w:t>
      </w:r>
    </w:p>
    <w:p w:rsidR="00B70E2E" w:rsidRPr="003F32C8" w:rsidRDefault="00B70E2E" w:rsidP="00B70E2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 осуществляет в процессе текущего комплектования библиотечного фонда, независимо от источника комплектования, обязательную сверку документов с Перечнем;</w:t>
      </w:r>
    </w:p>
    <w:p w:rsidR="00B70E2E" w:rsidRPr="003F32C8" w:rsidRDefault="00B70E2E" w:rsidP="00B70E2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 xml:space="preserve">- имеет право отклонить предложение о пожертвовании документов организаций, включенных в Перечень. </w:t>
      </w:r>
    </w:p>
    <w:p w:rsidR="00713C73" w:rsidRPr="003F32C8" w:rsidRDefault="00713C73" w:rsidP="00B70E2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2.1.1.</w:t>
      </w:r>
      <w:r w:rsidRPr="003F32C8">
        <w:rPr>
          <w:rFonts w:ascii="Times New Roman" w:hAnsi="Times New Roman"/>
          <w:b/>
          <w:sz w:val="24"/>
          <w:szCs w:val="24"/>
        </w:rPr>
        <w:t xml:space="preserve"> Заведующие библиотеками филиалами:</w:t>
      </w:r>
    </w:p>
    <w:p w:rsidR="00B70E2E" w:rsidRPr="003F32C8" w:rsidRDefault="00B70E2E" w:rsidP="00B70E2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3F32C8">
        <w:rPr>
          <w:rFonts w:ascii="Times New Roman" w:hAnsi="Times New Roman"/>
          <w:bCs/>
          <w:sz w:val="24"/>
          <w:szCs w:val="24"/>
        </w:rPr>
        <w:t>ежеквартально</w:t>
      </w:r>
      <w:r w:rsidRPr="003F32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32C8">
        <w:rPr>
          <w:rFonts w:ascii="Times New Roman" w:hAnsi="Times New Roman"/>
          <w:bCs/>
          <w:sz w:val="24"/>
          <w:szCs w:val="24"/>
        </w:rPr>
        <w:t>до 5 числа</w:t>
      </w:r>
      <w:r w:rsidRPr="003F32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32C8">
        <w:rPr>
          <w:rFonts w:ascii="Times New Roman" w:hAnsi="Times New Roman"/>
          <w:color w:val="000000"/>
          <w:sz w:val="24"/>
          <w:szCs w:val="24"/>
        </w:rPr>
        <w:t>через систему каталогов</w:t>
      </w:r>
      <w:r w:rsidRPr="003F32C8">
        <w:rPr>
          <w:rFonts w:ascii="Times New Roman" w:hAnsi="Times New Roman"/>
          <w:sz w:val="24"/>
          <w:szCs w:val="24"/>
        </w:rPr>
        <w:t xml:space="preserve"> библиотеки осуществляет сверку документов библиотечного фонда с Перечнем на предмет наличия в составе библиотечного фонда таких документов. Результаты сверки оформляются актом сверки (приложение № 1 к настоящей Инструкции);</w:t>
      </w:r>
    </w:p>
    <w:p w:rsidR="00B70E2E" w:rsidRPr="003F32C8" w:rsidRDefault="00B70E2E" w:rsidP="00B70E2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 xml:space="preserve">- фиксирует в «Журнале сверки иностранных или международных организаций, признанных нежелательными на территории Российской Федерации» (приложение № 2 к настоящей Инструкции) каждый факт сверки документов библиотечного фонда; </w:t>
      </w:r>
    </w:p>
    <w:p w:rsidR="00B70E2E" w:rsidRPr="003F32C8" w:rsidRDefault="00B70E2E" w:rsidP="00B70E2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b/>
          <w:sz w:val="24"/>
          <w:szCs w:val="24"/>
        </w:rPr>
        <w:t xml:space="preserve">- </w:t>
      </w:r>
      <w:r w:rsidRPr="003F32C8">
        <w:rPr>
          <w:rFonts w:ascii="Times New Roman" w:hAnsi="Times New Roman"/>
          <w:sz w:val="24"/>
          <w:szCs w:val="24"/>
        </w:rPr>
        <w:t>копирует на дату сверки Перечень, размещенный в сети Интернет на сайте Министерства юстиции РФ (</w:t>
      </w:r>
      <w:hyperlink r:id="rId6" w:history="1">
        <w:r w:rsidRPr="003F32C8">
          <w:rPr>
            <w:rStyle w:val="a3"/>
            <w:rFonts w:ascii="Times New Roman" w:hAnsi="Times New Roman"/>
            <w:sz w:val="24"/>
            <w:szCs w:val="24"/>
          </w:rPr>
          <w:t>https://minjust.gov.ru/ru/documents/7756/</w:t>
        </w:r>
      </w:hyperlink>
      <w:r w:rsidRPr="003F32C8">
        <w:rPr>
          <w:rFonts w:ascii="Times New Roman" w:hAnsi="Times New Roman"/>
          <w:sz w:val="24"/>
          <w:szCs w:val="24"/>
        </w:rPr>
        <w:t>)</w:t>
      </w:r>
      <w:r w:rsidRPr="003F32C8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B70E2E" w:rsidRPr="003F32C8" w:rsidRDefault="00B70E2E" w:rsidP="00B70E2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 в случае выявления документов организаций, включенных в Перечень и уже находящихся в фонде библиотеки, решение о его сохранении в фонде принимается в соответствии со ст. 16 и ст. 20 п. 2 Федерального закона от 29.12.1994 N 78-ФЗ «О библиотечном деле», Федеральным законом от 29.12.1994 N 77-ФЗ «Об обязательном экземпляре документов» и Уставом библиотеки;</w:t>
      </w:r>
    </w:p>
    <w:p w:rsidR="00B70E2E" w:rsidRDefault="00B70E2E" w:rsidP="00B70E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 в случае исключения организации из Перечня, оформляет акт о снятии ограничения доступа и возврата документов в фонд.</w:t>
      </w:r>
    </w:p>
    <w:p w:rsidR="007C11FC" w:rsidRPr="00C13497" w:rsidRDefault="007C11FC" w:rsidP="007C11F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7E2F">
        <w:rPr>
          <w:rFonts w:ascii="Times New Roman" w:hAnsi="Times New Roman"/>
          <w:b/>
          <w:sz w:val="24"/>
          <w:szCs w:val="24"/>
        </w:rPr>
        <w:t>2.2.</w:t>
      </w:r>
      <w:r w:rsidRPr="00C13497">
        <w:rPr>
          <w:rFonts w:ascii="Times New Roman" w:hAnsi="Times New Roman"/>
          <w:sz w:val="24"/>
          <w:szCs w:val="24"/>
        </w:rPr>
        <w:t xml:space="preserve"> </w:t>
      </w:r>
      <w:r w:rsidRPr="00C13497">
        <w:rPr>
          <w:rFonts w:ascii="Times New Roman" w:hAnsi="Times New Roman"/>
          <w:b/>
          <w:sz w:val="24"/>
          <w:szCs w:val="24"/>
        </w:rPr>
        <w:t>Центр каталогизации документов библиотечного фонда</w:t>
      </w:r>
      <w:r w:rsidRPr="00C13497">
        <w:rPr>
          <w:rFonts w:ascii="Times New Roman" w:hAnsi="Times New Roman"/>
          <w:sz w:val="24"/>
          <w:szCs w:val="24"/>
        </w:rPr>
        <w:t xml:space="preserve"> в течение 5-ти рабочих дней:</w:t>
      </w:r>
    </w:p>
    <w:p w:rsidR="007C11FC" w:rsidRPr="00C13497" w:rsidRDefault="007C11FC" w:rsidP="007C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13497">
        <w:rPr>
          <w:rFonts w:ascii="Times New Roman" w:hAnsi="Times New Roman"/>
          <w:sz w:val="24"/>
          <w:szCs w:val="24"/>
        </w:rPr>
        <w:t>- на основании Акта сверки документов, изданных иностранными или международными организациями, признанными нежелательными на территории Российской Федерации, редактирует в системе электронных каталогов библиотеки электронные библиографические записи на документы организаций, включенных в Перечень, путем добавления поля 371 подполя $</w:t>
      </w:r>
      <w:r w:rsidRPr="00C13497">
        <w:rPr>
          <w:rFonts w:ascii="Times New Roman" w:hAnsi="Times New Roman"/>
          <w:sz w:val="24"/>
          <w:szCs w:val="24"/>
          <w:lang w:val="en-US"/>
        </w:rPr>
        <w:t>a</w:t>
      </w:r>
      <w:r w:rsidRPr="00C13497">
        <w:rPr>
          <w:rFonts w:ascii="Times New Roman" w:hAnsi="Times New Roman"/>
          <w:sz w:val="24"/>
          <w:szCs w:val="24"/>
        </w:rPr>
        <w:t xml:space="preserve"> с текстом следующего содержания: «Доступ ограничен»</w:t>
      </w:r>
      <w:r>
        <w:rPr>
          <w:rFonts w:ascii="Times New Roman" w:hAnsi="Times New Roman"/>
          <w:sz w:val="24"/>
          <w:szCs w:val="24"/>
        </w:rPr>
        <w:t>,</w:t>
      </w:r>
      <w:r w:rsidRPr="00C13497">
        <w:rPr>
          <w:rFonts w:ascii="Times New Roman" w:hAnsi="Times New Roman"/>
          <w:sz w:val="24"/>
          <w:szCs w:val="24"/>
        </w:rPr>
        <w:t xml:space="preserve"> подполя $</w:t>
      </w:r>
      <w:r w:rsidRPr="00C13497">
        <w:rPr>
          <w:rFonts w:ascii="Times New Roman" w:hAnsi="Times New Roman"/>
          <w:sz w:val="24"/>
          <w:szCs w:val="24"/>
          <w:lang w:val="en-US"/>
        </w:rPr>
        <w:t>c</w:t>
      </w:r>
      <w:r w:rsidRPr="00C13497">
        <w:rPr>
          <w:rFonts w:ascii="Times New Roman" w:hAnsi="Times New Roman"/>
          <w:sz w:val="24"/>
          <w:szCs w:val="24"/>
        </w:rPr>
        <w:t xml:space="preserve"> с текстом следующего содержания: «</w:t>
      </w:r>
      <w:r w:rsidRPr="000F55F0">
        <w:rPr>
          <w:rFonts w:ascii="Times New Roman" w:hAnsi="Times New Roman"/>
          <w:sz w:val="24"/>
          <w:szCs w:val="24"/>
        </w:rPr>
        <w:t>Решение Генеральной прокуратуры Российской Федерации от «___» _____ 20__года</w:t>
      </w:r>
      <w:r w:rsidRPr="00C13497">
        <w:rPr>
          <w:rFonts w:ascii="Times New Roman" w:hAnsi="Times New Roman"/>
          <w:sz w:val="24"/>
          <w:szCs w:val="24"/>
        </w:rPr>
        <w:t>» и путем изменения подполя $</w:t>
      </w:r>
      <w:r w:rsidRPr="00C13497">
        <w:rPr>
          <w:rFonts w:ascii="Times New Roman" w:hAnsi="Times New Roman"/>
          <w:sz w:val="24"/>
          <w:szCs w:val="24"/>
          <w:lang w:val="en-US"/>
        </w:rPr>
        <w:t>b</w:t>
      </w:r>
      <w:r w:rsidRPr="00C13497">
        <w:rPr>
          <w:rFonts w:ascii="Times New Roman" w:hAnsi="Times New Roman"/>
          <w:sz w:val="24"/>
          <w:szCs w:val="24"/>
        </w:rPr>
        <w:t xml:space="preserve"> поля 899 «Доступ ограничен»;</w:t>
      </w:r>
    </w:p>
    <w:p w:rsidR="007C11FC" w:rsidRPr="00C13497" w:rsidRDefault="007C11FC" w:rsidP="007C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13497">
        <w:rPr>
          <w:rFonts w:ascii="Times New Roman" w:hAnsi="Times New Roman"/>
          <w:sz w:val="24"/>
          <w:szCs w:val="24"/>
        </w:rPr>
        <w:t>- заменяет в карточных алфавитн</w:t>
      </w:r>
      <w:r>
        <w:rPr>
          <w:rFonts w:ascii="Times New Roman" w:hAnsi="Times New Roman"/>
          <w:sz w:val="24"/>
          <w:szCs w:val="24"/>
        </w:rPr>
        <w:t>ых</w:t>
      </w:r>
      <w:r w:rsidRPr="00C134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генеральном и </w:t>
      </w:r>
      <w:r w:rsidRPr="00C13497">
        <w:rPr>
          <w:rFonts w:ascii="Times New Roman" w:hAnsi="Times New Roman"/>
          <w:sz w:val="24"/>
          <w:szCs w:val="24"/>
        </w:rPr>
        <w:t>читательском и систематическом каталогах каталожные карточки на документы библиотечного фонда организаций, включенных в Перечень на новые с информацией об ограничении доступа;</w:t>
      </w:r>
    </w:p>
    <w:p w:rsidR="007C11FC" w:rsidRPr="00C13497" w:rsidRDefault="007C11FC" w:rsidP="007C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13497">
        <w:rPr>
          <w:rFonts w:ascii="Times New Roman" w:hAnsi="Times New Roman"/>
          <w:sz w:val="24"/>
          <w:szCs w:val="24"/>
        </w:rPr>
        <w:t xml:space="preserve">- на основании акта о снятии ограничения доступа на документы организаций, включенных в Перечень, редактирует в системе электронных каталогов библиотеки </w:t>
      </w:r>
      <w:r>
        <w:rPr>
          <w:rFonts w:ascii="Times New Roman" w:hAnsi="Times New Roman"/>
          <w:sz w:val="24"/>
          <w:szCs w:val="24"/>
        </w:rPr>
        <w:t xml:space="preserve">электронные </w:t>
      </w:r>
      <w:r w:rsidRPr="00C13497">
        <w:rPr>
          <w:rFonts w:ascii="Times New Roman" w:hAnsi="Times New Roman"/>
          <w:sz w:val="24"/>
          <w:szCs w:val="24"/>
        </w:rPr>
        <w:t>библиографические записи на документы библиотечного фонда путем удаления поля 371 и изменения подполя $b поля 899;</w:t>
      </w:r>
    </w:p>
    <w:p w:rsidR="00B70E2E" w:rsidRPr="007C11FC" w:rsidRDefault="007C11FC" w:rsidP="007C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13497">
        <w:rPr>
          <w:rFonts w:ascii="Times New Roman" w:hAnsi="Times New Roman"/>
          <w:sz w:val="24"/>
          <w:szCs w:val="24"/>
        </w:rPr>
        <w:t>- заменяет в карточных алфавитном читательском и систематическом каталогах каталожные карточки на документы библиотечного фонда организаций, исключенных из Перечня</w:t>
      </w:r>
      <w:r>
        <w:rPr>
          <w:rFonts w:ascii="Times New Roman" w:hAnsi="Times New Roman"/>
          <w:sz w:val="24"/>
          <w:szCs w:val="24"/>
        </w:rPr>
        <w:t>.</w:t>
      </w:r>
    </w:p>
    <w:p w:rsidR="00B70E2E" w:rsidRPr="003F32C8" w:rsidRDefault="007C11FC" w:rsidP="005F68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</w:t>
      </w:r>
      <w:r w:rsidR="00B70E2E" w:rsidRPr="003F32C8">
        <w:rPr>
          <w:rFonts w:ascii="Times New Roman" w:hAnsi="Times New Roman"/>
          <w:sz w:val="24"/>
          <w:szCs w:val="24"/>
        </w:rPr>
        <w:t xml:space="preserve">. </w:t>
      </w:r>
      <w:r w:rsidR="00B70E2E" w:rsidRPr="003F32C8">
        <w:rPr>
          <w:rFonts w:ascii="Times New Roman" w:hAnsi="Times New Roman"/>
          <w:b/>
          <w:sz w:val="24"/>
          <w:szCs w:val="24"/>
        </w:rPr>
        <w:t xml:space="preserve">Структурные подразделения - </w:t>
      </w:r>
      <w:proofErr w:type="spellStart"/>
      <w:r w:rsidR="00B70E2E" w:rsidRPr="003F32C8">
        <w:rPr>
          <w:rFonts w:ascii="Times New Roman" w:hAnsi="Times New Roman"/>
          <w:b/>
          <w:sz w:val="24"/>
          <w:szCs w:val="24"/>
        </w:rPr>
        <w:t>фондодержатели</w:t>
      </w:r>
      <w:proofErr w:type="spellEnd"/>
      <w:r w:rsidR="00B70E2E" w:rsidRPr="003F32C8">
        <w:rPr>
          <w:rFonts w:ascii="Times New Roman" w:hAnsi="Times New Roman"/>
          <w:sz w:val="24"/>
          <w:szCs w:val="24"/>
        </w:rPr>
        <w:t>:</w:t>
      </w:r>
    </w:p>
    <w:p w:rsidR="00B70E2E" w:rsidRPr="003F32C8" w:rsidRDefault="00B70E2E" w:rsidP="00B70E2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 в случае выявления в фонде структурного подразделения документов организаций, включенных в Перечень, на основании Акта сверки документов, изданных иностранными или международными организациями, признанными нежелательными на территории Российской Федерации, документы изымают.</w:t>
      </w:r>
    </w:p>
    <w:p w:rsidR="00B70E2E" w:rsidRPr="003F32C8" w:rsidRDefault="00B70E2E" w:rsidP="00B70E2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lastRenderedPageBreak/>
        <w:t>- хранение документов ограниченного доступа осуществляется в закрытых шкафах или ящиках, наклеивается ярлык с текстом следующего содержания: «</w:t>
      </w:r>
      <w:r w:rsidRPr="003F32C8">
        <w:rPr>
          <w:rFonts w:ascii="Times New Roman" w:hAnsi="Times New Roman"/>
          <w:i/>
          <w:sz w:val="24"/>
          <w:szCs w:val="24"/>
        </w:rPr>
        <w:t>Доступ ограничен. Решение Генеральной прокуратуры Российской Федерации от «353» 29.11. 2024года</w:t>
      </w:r>
      <w:r w:rsidRPr="003F32C8">
        <w:rPr>
          <w:rFonts w:ascii="Times New Roman" w:hAnsi="Times New Roman"/>
          <w:sz w:val="24"/>
          <w:szCs w:val="24"/>
        </w:rPr>
        <w:t>»; Допуск к данным документам разреша</w:t>
      </w:r>
      <w:r w:rsidR="00713C73" w:rsidRPr="003F32C8">
        <w:rPr>
          <w:rFonts w:ascii="Times New Roman" w:hAnsi="Times New Roman"/>
          <w:sz w:val="24"/>
          <w:szCs w:val="24"/>
        </w:rPr>
        <w:t>ется только заведующему отдела библиотеки</w:t>
      </w:r>
      <w:r w:rsidRPr="003F32C8">
        <w:rPr>
          <w:rFonts w:ascii="Times New Roman" w:hAnsi="Times New Roman"/>
          <w:sz w:val="24"/>
          <w:szCs w:val="24"/>
        </w:rPr>
        <w:t>.</w:t>
      </w:r>
    </w:p>
    <w:p w:rsidR="00B70E2E" w:rsidRPr="003F32C8" w:rsidRDefault="00B70E2E" w:rsidP="00B70E2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- осуществлять консультирование пользователей библиотеки об условиях выдачи документов ограниченного доступа.</w:t>
      </w:r>
    </w:p>
    <w:p w:rsidR="00B70E2E" w:rsidRPr="003F32C8" w:rsidRDefault="00B70E2E" w:rsidP="003F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0E2E" w:rsidRPr="003F32C8" w:rsidRDefault="00B70E2E" w:rsidP="00B70E2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3F32C8">
        <w:rPr>
          <w:rFonts w:ascii="Times New Roman" w:hAnsi="Times New Roman"/>
          <w:b/>
          <w:sz w:val="24"/>
          <w:szCs w:val="24"/>
        </w:rPr>
        <w:t>3. РЕЖИМ ИСПОЛЬЗОВАНИЯ ДОКУМЕНТОВ</w:t>
      </w:r>
      <w:r w:rsidRPr="003F32C8">
        <w:rPr>
          <w:rFonts w:ascii="Times New Roman" w:hAnsi="Times New Roman"/>
          <w:sz w:val="24"/>
          <w:szCs w:val="24"/>
        </w:rPr>
        <w:t xml:space="preserve"> </w:t>
      </w:r>
      <w:r w:rsidRPr="003F32C8">
        <w:rPr>
          <w:rFonts w:ascii="Times New Roman" w:hAnsi="Times New Roman"/>
          <w:b/>
          <w:sz w:val="24"/>
          <w:szCs w:val="24"/>
        </w:rPr>
        <w:t>ОРГАНИЗАЦИЙ, ВКЛЮЧЕННЫХ В ПЕРЕЧЕНЬ.</w:t>
      </w:r>
    </w:p>
    <w:p w:rsidR="00B70E2E" w:rsidRPr="003F32C8" w:rsidRDefault="00B70E2E" w:rsidP="00B70E2E">
      <w:pPr>
        <w:pStyle w:val="a4"/>
        <w:spacing w:before="0" w:beforeAutospacing="0" w:after="0" w:afterAutospacing="0"/>
        <w:ind w:firstLine="567"/>
        <w:jc w:val="both"/>
      </w:pPr>
      <w:r w:rsidRPr="003F32C8">
        <w:t xml:space="preserve">3.1. Документы организаций, включенных в Перечень, не подлежат любым видам копирования и передаче на выставки, по межбиблиотечному абонементу, международному абонементу и электронной доставке документов. </w:t>
      </w:r>
    </w:p>
    <w:p w:rsidR="00B70E2E" w:rsidRPr="003F32C8" w:rsidRDefault="00B70E2E" w:rsidP="00B70E2E">
      <w:pPr>
        <w:pStyle w:val="a4"/>
        <w:spacing w:before="0" w:beforeAutospacing="0" w:after="0" w:afterAutospacing="0"/>
        <w:ind w:firstLine="567"/>
        <w:jc w:val="both"/>
      </w:pPr>
      <w:r w:rsidRPr="003F32C8">
        <w:t xml:space="preserve">3.2.  При поиске пользователем документов организаций, включенных в Перечень, работники отдела обслуживания и читального зала, предупреждают его об ограничении доступа к такому документу на основании включения организации в Перечень. </w:t>
      </w:r>
    </w:p>
    <w:p w:rsidR="00B70E2E" w:rsidRPr="003F32C8" w:rsidRDefault="00B70E2E" w:rsidP="00B70E2E">
      <w:pPr>
        <w:pStyle w:val="a4"/>
        <w:spacing w:before="0" w:beforeAutospacing="0" w:after="0" w:afterAutospacing="0"/>
        <w:ind w:firstLine="567"/>
        <w:jc w:val="both"/>
      </w:pPr>
      <w:r w:rsidRPr="003F32C8">
        <w:t xml:space="preserve">3.3. Выдача документов из фонда библиотеки документов организаций, включенных в Перечень, осуществляется только на основании письменного заявления пользователя библиотеки, обязательно с указанием цели. Заявление визируется директором библиотеки или его заместителями. </w:t>
      </w:r>
    </w:p>
    <w:p w:rsidR="00B70E2E" w:rsidRPr="003F32C8" w:rsidRDefault="00B70E2E" w:rsidP="00B70E2E">
      <w:pPr>
        <w:pStyle w:val="a4"/>
        <w:spacing w:before="0" w:beforeAutospacing="0" w:after="0" w:afterAutospacing="0"/>
        <w:ind w:firstLine="567"/>
        <w:jc w:val="both"/>
      </w:pPr>
      <w:r w:rsidRPr="003F32C8">
        <w:t>3.4. Выдача документов осуществляется только в читальном зале с обязательным визуальным контролем пользователя для предотвращения несанкционированного копирования текста документа на мобильный телефон, веб-камеру ноутбука, цифровую камеру (фотоаппарат) и т.д.</w:t>
      </w:r>
    </w:p>
    <w:p w:rsidR="00B70E2E" w:rsidRPr="003F32C8" w:rsidRDefault="00B70E2E" w:rsidP="00B70E2E">
      <w:pPr>
        <w:pStyle w:val="a4"/>
        <w:spacing w:before="0" w:beforeAutospacing="0" w:after="0" w:afterAutospacing="0"/>
        <w:ind w:firstLine="567"/>
        <w:jc w:val="both"/>
      </w:pPr>
      <w:r w:rsidRPr="003F32C8">
        <w:t>3.5. После возвращения пользователем документа и проверки его на предмет целостности, работник читального зала возвращает его по месту хранения.</w:t>
      </w:r>
    </w:p>
    <w:p w:rsidR="00887329" w:rsidRDefault="00B70E2E" w:rsidP="003F32C8">
      <w:pPr>
        <w:pStyle w:val="a4"/>
        <w:spacing w:before="0" w:beforeAutospacing="0" w:after="0" w:afterAutospacing="0"/>
        <w:ind w:firstLine="567"/>
        <w:jc w:val="both"/>
      </w:pPr>
      <w:r w:rsidRPr="003F32C8">
        <w:t xml:space="preserve">3.6. Заявления пользователей и отработанные требования на документы организаций, включенные в Перечень, хранятся у заведующего отделом  библиотеки.  </w:t>
      </w:r>
    </w:p>
    <w:p w:rsidR="003F32C8" w:rsidRPr="003F32C8" w:rsidRDefault="003F32C8" w:rsidP="003F32C8">
      <w:pPr>
        <w:pStyle w:val="a4"/>
        <w:spacing w:before="0" w:beforeAutospacing="0" w:after="0" w:afterAutospacing="0"/>
        <w:ind w:firstLine="567"/>
        <w:jc w:val="both"/>
      </w:pPr>
    </w:p>
    <w:p w:rsidR="00887329" w:rsidRPr="003F32C8" w:rsidRDefault="00887329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887329" w:rsidRPr="003F32C8" w:rsidRDefault="00887329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887329" w:rsidRPr="003F32C8" w:rsidRDefault="00887329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3F32C8" w:rsidRDefault="003F32C8" w:rsidP="0096637C">
      <w:pPr>
        <w:pStyle w:val="a4"/>
        <w:spacing w:before="0" w:beforeAutospacing="0" w:after="0" w:afterAutospacing="0"/>
        <w:rPr>
          <w:iCs/>
        </w:rPr>
      </w:pPr>
    </w:p>
    <w:p w:rsidR="003F32C8" w:rsidRDefault="003F32C8" w:rsidP="00713C73">
      <w:pPr>
        <w:pStyle w:val="a4"/>
        <w:spacing w:before="0" w:beforeAutospacing="0" w:after="0" w:afterAutospacing="0"/>
        <w:jc w:val="right"/>
        <w:rPr>
          <w:iCs/>
        </w:rPr>
      </w:pPr>
    </w:p>
    <w:p w:rsidR="00B70E2E" w:rsidRPr="003F32C8" w:rsidRDefault="00B70E2E" w:rsidP="00713C73">
      <w:pPr>
        <w:pStyle w:val="a4"/>
        <w:spacing w:before="0" w:beforeAutospacing="0" w:after="0" w:afterAutospacing="0"/>
        <w:jc w:val="right"/>
      </w:pPr>
      <w:r w:rsidRPr="003F32C8">
        <w:rPr>
          <w:iCs/>
        </w:rPr>
        <w:lastRenderedPageBreak/>
        <w:t>Приложение № 1</w:t>
      </w:r>
      <w:r w:rsidRPr="003F32C8">
        <w:t xml:space="preserve"> </w:t>
      </w:r>
    </w:p>
    <w:p w:rsidR="00B70E2E" w:rsidRPr="003F32C8" w:rsidRDefault="00B70E2E" w:rsidP="00B70E2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iCs/>
          <w:sz w:val="24"/>
          <w:szCs w:val="24"/>
        </w:rPr>
        <w:t xml:space="preserve">к Инструкции </w:t>
      </w:r>
      <w:r w:rsidRPr="003F32C8">
        <w:rPr>
          <w:rFonts w:ascii="Times New Roman" w:hAnsi="Times New Roman"/>
          <w:sz w:val="24"/>
          <w:szCs w:val="24"/>
        </w:rPr>
        <w:t xml:space="preserve">по  работе с документами, </w:t>
      </w:r>
    </w:p>
    <w:p w:rsidR="00B70E2E" w:rsidRPr="003F32C8" w:rsidRDefault="00B70E2E" w:rsidP="00B70E2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 xml:space="preserve">изданными иностранными или международными организациями, </w:t>
      </w:r>
    </w:p>
    <w:p w:rsidR="00B70E2E" w:rsidRPr="003F32C8" w:rsidRDefault="00B70E2E" w:rsidP="00B70E2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признанными нежелательными на территории Российской Федерации</w:t>
      </w:r>
    </w:p>
    <w:p w:rsidR="00B70E2E" w:rsidRPr="003F32C8" w:rsidRDefault="00B70E2E" w:rsidP="00B70E2E">
      <w:pPr>
        <w:pStyle w:val="a4"/>
        <w:spacing w:before="0" w:beforeAutospacing="0" w:after="0" w:afterAutospacing="0"/>
        <w:jc w:val="right"/>
        <w:rPr>
          <w:iCs/>
          <w:u w:val="single"/>
        </w:rPr>
      </w:pPr>
    </w:p>
    <w:p w:rsidR="00B70E2E" w:rsidRPr="003F32C8" w:rsidRDefault="00B70E2E" w:rsidP="00B70E2E">
      <w:pPr>
        <w:pStyle w:val="a4"/>
        <w:spacing w:before="0" w:beforeAutospacing="0" w:after="0" w:afterAutospacing="0"/>
        <w:jc w:val="right"/>
        <w:rPr>
          <w:b/>
          <w:iCs/>
        </w:rPr>
      </w:pPr>
      <w:r w:rsidRPr="003F32C8">
        <w:rPr>
          <w:b/>
          <w:iCs/>
        </w:rPr>
        <w:t>УТВЕРЖДАЮ</w:t>
      </w:r>
    </w:p>
    <w:p w:rsidR="00713C73" w:rsidRPr="003F32C8" w:rsidRDefault="00B70E2E" w:rsidP="00713C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 xml:space="preserve">Директор МБУК </w:t>
      </w:r>
      <w:r w:rsidR="00713C73" w:rsidRPr="003F32C8">
        <w:rPr>
          <w:rFonts w:ascii="Times New Roman" w:hAnsi="Times New Roman"/>
          <w:sz w:val="24"/>
          <w:szCs w:val="24"/>
        </w:rPr>
        <w:t xml:space="preserve">«Межпоселенческая центральная </w:t>
      </w:r>
    </w:p>
    <w:p w:rsidR="00B70E2E" w:rsidRPr="003F32C8" w:rsidRDefault="00713C73" w:rsidP="00713C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библиотека им. И.М. Бондаренко» НР РО</w:t>
      </w:r>
    </w:p>
    <w:p w:rsidR="00B70E2E" w:rsidRPr="003F32C8" w:rsidRDefault="00B70E2E" w:rsidP="00B70E2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F32C8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3F32C8">
        <w:rPr>
          <w:rFonts w:ascii="Times New Roman" w:hAnsi="Times New Roman"/>
          <w:sz w:val="24"/>
          <w:szCs w:val="24"/>
        </w:rPr>
        <w:t>____</w:t>
      </w:r>
      <w:r w:rsidRPr="003F32C8">
        <w:rPr>
          <w:rFonts w:ascii="Times New Roman" w:hAnsi="Times New Roman"/>
          <w:sz w:val="24"/>
          <w:szCs w:val="24"/>
        </w:rPr>
        <w:softHyphen/>
      </w:r>
      <w:r w:rsidRPr="003F32C8">
        <w:rPr>
          <w:rFonts w:ascii="Times New Roman" w:hAnsi="Times New Roman"/>
          <w:sz w:val="24"/>
          <w:szCs w:val="24"/>
        </w:rPr>
        <w:softHyphen/>
      </w:r>
      <w:r w:rsidRPr="003F32C8">
        <w:rPr>
          <w:rFonts w:ascii="Times New Roman" w:hAnsi="Times New Roman"/>
          <w:sz w:val="24"/>
          <w:szCs w:val="24"/>
        </w:rPr>
        <w:softHyphen/>
      </w:r>
      <w:r w:rsidRPr="003F32C8">
        <w:rPr>
          <w:rFonts w:ascii="Times New Roman" w:hAnsi="Times New Roman"/>
          <w:sz w:val="24"/>
          <w:szCs w:val="24"/>
        </w:rPr>
        <w:softHyphen/>
      </w:r>
      <w:r w:rsidRPr="003F32C8">
        <w:rPr>
          <w:rFonts w:ascii="Times New Roman" w:hAnsi="Times New Roman"/>
          <w:sz w:val="24"/>
          <w:szCs w:val="24"/>
        </w:rPr>
        <w:softHyphen/>
      </w:r>
      <w:r w:rsidRPr="003F32C8">
        <w:rPr>
          <w:rFonts w:ascii="Times New Roman" w:hAnsi="Times New Roman"/>
          <w:sz w:val="24"/>
          <w:szCs w:val="24"/>
        </w:rPr>
        <w:softHyphen/>
        <w:t xml:space="preserve">___ </w:t>
      </w:r>
      <w:r w:rsidR="00713C73" w:rsidRPr="003F32C8">
        <w:rPr>
          <w:rFonts w:ascii="Times New Roman" w:hAnsi="Times New Roman"/>
          <w:sz w:val="24"/>
          <w:szCs w:val="24"/>
        </w:rPr>
        <w:t>Кошкарева Т.Н.</w:t>
      </w:r>
      <w:r w:rsidRPr="003F32C8">
        <w:rPr>
          <w:rFonts w:ascii="Times New Roman" w:hAnsi="Times New Roman"/>
          <w:sz w:val="24"/>
          <w:szCs w:val="24"/>
        </w:rPr>
        <w:t xml:space="preserve">  </w:t>
      </w:r>
    </w:p>
    <w:p w:rsidR="00B70E2E" w:rsidRPr="003F32C8" w:rsidRDefault="00B70E2E" w:rsidP="00B70E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«</w:t>
      </w:r>
      <w:r w:rsidR="00010B4F">
        <w:rPr>
          <w:rFonts w:ascii="Times New Roman" w:hAnsi="Times New Roman"/>
          <w:sz w:val="24"/>
          <w:szCs w:val="24"/>
        </w:rPr>
        <w:t>12</w:t>
      </w:r>
      <w:r w:rsidRPr="003F32C8">
        <w:rPr>
          <w:rFonts w:ascii="Times New Roman" w:hAnsi="Times New Roman"/>
          <w:sz w:val="24"/>
          <w:szCs w:val="24"/>
        </w:rPr>
        <w:t xml:space="preserve">» </w:t>
      </w:r>
      <w:r w:rsidR="00010B4F">
        <w:rPr>
          <w:rFonts w:ascii="Times New Roman" w:hAnsi="Times New Roman"/>
          <w:sz w:val="24"/>
          <w:szCs w:val="24"/>
        </w:rPr>
        <w:t>декабря</w:t>
      </w:r>
      <w:r w:rsidRPr="003F32C8">
        <w:rPr>
          <w:rFonts w:ascii="Times New Roman" w:hAnsi="Times New Roman"/>
          <w:sz w:val="24"/>
          <w:szCs w:val="24"/>
        </w:rPr>
        <w:t xml:space="preserve"> 20</w:t>
      </w:r>
      <w:r w:rsidR="00713C73" w:rsidRPr="003F32C8">
        <w:rPr>
          <w:rFonts w:ascii="Times New Roman" w:hAnsi="Times New Roman"/>
          <w:sz w:val="24"/>
          <w:szCs w:val="24"/>
        </w:rPr>
        <w:t>26 г.</w:t>
      </w:r>
    </w:p>
    <w:p w:rsidR="00B70E2E" w:rsidRPr="003F32C8" w:rsidRDefault="00B70E2E" w:rsidP="00B70E2E">
      <w:pPr>
        <w:pStyle w:val="a4"/>
        <w:spacing w:before="0" w:beforeAutospacing="0" w:after="0" w:afterAutospacing="0"/>
        <w:jc w:val="right"/>
        <w:rPr>
          <w:iCs/>
          <w:u w:val="single"/>
        </w:rPr>
      </w:pPr>
    </w:p>
    <w:p w:rsidR="00B70E2E" w:rsidRPr="003F32C8" w:rsidRDefault="00B70E2E" w:rsidP="00B70E2E">
      <w:pPr>
        <w:pStyle w:val="a4"/>
        <w:spacing w:before="0" w:beforeAutospacing="0" w:after="0" w:afterAutospacing="0"/>
        <w:jc w:val="right"/>
        <w:rPr>
          <w:iCs/>
          <w:u w:val="single"/>
        </w:rPr>
      </w:pPr>
    </w:p>
    <w:p w:rsidR="00B70E2E" w:rsidRPr="003F32C8" w:rsidRDefault="00B70E2E" w:rsidP="00B70E2E">
      <w:pPr>
        <w:pStyle w:val="a4"/>
        <w:spacing w:before="0" w:beforeAutospacing="0" w:after="0" w:afterAutospacing="0"/>
        <w:jc w:val="center"/>
        <w:rPr>
          <w:iCs/>
          <w:u w:val="single"/>
        </w:rPr>
      </w:pPr>
      <w:r w:rsidRPr="003F32C8">
        <w:rPr>
          <w:b/>
        </w:rPr>
        <w:t xml:space="preserve">Акт </w:t>
      </w:r>
    </w:p>
    <w:p w:rsidR="00B70E2E" w:rsidRPr="003F32C8" w:rsidRDefault="00B70E2E" w:rsidP="00B70E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2C8">
        <w:rPr>
          <w:rFonts w:ascii="Times New Roman" w:hAnsi="Times New Roman"/>
          <w:b/>
          <w:sz w:val="24"/>
          <w:szCs w:val="24"/>
        </w:rPr>
        <w:t xml:space="preserve">сверки документов, изданных иностранными или международными организациями, признанными нежелательными на территории Российской Федерации </w:t>
      </w:r>
    </w:p>
    <w:p w:rsidR="00B70E2E" w:rsidRPr="003F32C8" w:rsidRDefault="00B70E2E" w:rsidP="00B70E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2C8">
        <w:rPr>
          <w:rFonts w:ascii="Times New Roman" w:hAnsi="Times New Roman"/>
          <w:b/>
          <w:sz w:val="24"/>
          <w:szCs w:val="24"/>
        </w:rPr>
        <w:t>от «</w:t>
      </w:r>
      <w:r w:rsidR="00010B4F">
        <w:rPr>
          <w:rFonts w:ascii="Times New Roman" w:hAnsi="Times New Roman"/>
          <w:b/>
          <w:sz w:val="24"/>
          <w:szCs w:val="24"/>
        </w:rPr>
        <w:t>12</w:t>
      </w:r>
      <w:r w:rsidRPr="003F32C8">
        <w:rPr>
          <w:rFonts w:ascii="Times New Roman" w:hAnsi="Times New Roman"/>
          <w:b/>
          <w:sz w:val="24"/>
          <w:szCs w:val="24"/>
        </w:rPr>
        <w:t xml:space="preserve">» </w:t>
      </w:r>
      <w:r w:rsidR="00010B4F">
        <w:rPr>
          <w:rFonts w:ascii="Times New Roman" w:hAnsi="Times New Roman"/>
          <w:b/>
          <w:sz w:val="24"/>
          <w:szCs w:val="24"/>
        </w:rPr>
        <w:t>декабря</w:t>
      </w:r>
      <w:r w:rsidRPr="003F32C8">
        <w:rPr>
          <w:rFonts w:ascii="Times New Roman" w:hAnsi="Times New Roman"/>
          <w:b/>
          <w:sz w:val="24"/>
          <w:szCs w:val="24"/>
        </w:rPr>
        <w:t xml:space="preserve"> 202</w:t>
      </w:r>
      <w:r w:rsidR="00A06997" w:rsidRPr="003F32C8">
        <w:rPr>
          <w:rFonts w:ascii="Times New Roman" w:hAnsi="Times New Roman"/>
          <w:b/>
          <w:sz w:val="24"/>
          <w:szCs w:val="24"/>
        </w:rPr>
        <w:t xml:space="preserve">6 </w:t>
      </w:r>
      <w:r w:rsidRPr="003F32C8">
        <w:rPr>
          <w:rFonts w:ascii="Times New Roman" w:hAnsi="Times New Roman"/>
          <w:b/>
          <w:sz w:val="24"/>
          <w:szCs w:val="24"/>
        </w:rPr>
        <w:t xml:space="preserve">№ </w:t>
      </w:r>
      <w:r w:rsidR="00010B4F">
        <w:rPr>
          <w:rFonts w:ascii="Times New Roman" w:hAnsi="Times New Roman"/>
          <w:b/>
          <w:sz w:val="24"/>
          <w:szCs w:val="24"/>
        </w:rPr>
        <w:t>1-О</w:t>
      </w:r>
    </w:p>
    <w:p w:rsidR="00B70E2E" w:rsidRPr="003F32C8" w:rsidRDefault="00B70E2E" w:rsidP="00B70E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3C73" w:rsidRPr="003F32C8" w:rsidRDefault="00B70E2E" w:rsidP="00713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 xml:space="preserve"> В результате сверки библиотечного фонда МБУК </w:t>
      </w:r>
      <w:r w:rsidR="00713C73" w:rsidRPr="003F32C8">
        <w:rPr>
          <w:rFonts w:ascii="Times New Roman" w:hAnsi="Times New Roman"/>
          <w:sz w:val="24"/>
          <w:szCs w:val="24"/>
        </w:rPr>
        <w:t xml:space="preserve">«Межпоселенческая центральная </w:t>
      </w:r>
    </w:p>
    <w:p w:rsidR="00B70E2E" w:rsidRPr="003F32C8" w:rsidRDefault="00713C73" w:rsidP="005F68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2C8">
        <w:rPr>
          <w:rFonts w:ascii="Times New Roman" w:hAnsi="Times New Roman"/>
          <w:sz w:val="24"/>
          <w:szCs w:val="24"/>
        </w:rPr>
        <w:t>библиотека им. И.М. Бондаренко» НР РО</w:t>
      </w:r>
      <w:r w:rsidR="00B70E2E" w:rsidRPr="003F32C8">
        <w:rPr>
          <w:rFonts w:ascii="Times New Roman" w:hAnsi="Times New Roman"/>
          <w:sz w:val="24"/>
          <w:szCs w:val="24"/>
        </w:rPr>
        <w:t xml:space="preserve"> с Перечнем иностранных и международных организаций, деятельность которых признана нежелательной на территории Российской Федерации,  размещенным в сети Интернет на сайте Министерства юстиции РФ (</w:t>
      </w:r>
      <w:hyperlink r:id="rId7" w:history="1">
        <w:r w:rsidR="00B70E2E" w:rsidRPr="003F32C8">
          <w:rPr>
            <w:rStyle w:val="a3"/>
            <w:rFonts w:ascii="Times New Roman" w:hAnsi="Times New Roman"/>
            <w:sz w:val="24"/>
            <w:szCs w:val="24"/>
          </w:rPr>
          <w:t>https://minjust.gov.ru/ru/documents/7756/</w:t>
        </w:r>
      </w:hyperlink>
      <w:r w:rsidR="00A06997" w:rsidRPr="003F32C8">
        <w:rPr>
          <w:rFonts w:ascii="Times New Roman" w:hAnsi="Times New Roman"/>
          <w:sz w:val="24"/>
          <w:szCs w:val="24"/>
        </w:rPr>
        <w:t xml:space="preserve">  ), за период с __.__.2026 по __.__.2026</w:t>
      </w:r>
      <w:r w:rsidR="00B70E2E" w:rsidRPr="003F32C8">
        <w:rPr>
          <w:rFonts w:ascii="Times New Roman" w:hAnsi="Times New Roman"/>
          <w:sz w:val="24"/>
          <w:szCs w:val="24"/>
        </w:rPr>
        <w:t xml:space="preserve"> в фонде библиотеки  выявлены/не выявлены следующие документы:      </w:t>
      </w:r>
    </w:p>
    <w:tbl>
      <w:tblPr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3"/>
        <w:gridCol w:w="2127"/>
        <w:gridCol w:w="3118"/>
        <w:gridCol w:w="2142"/>
        <w:gridCol w:w="1856"/>
      </w:tblGrid>
      <w:tr w:rsidR="00B70E2E" w:rsidRPr="003F32C8" w:rsidTr="004C36B2">
        <w:trPr>
          <w:trHeight w:val="6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2E" w:rsidRPr="003F32C8" w:rsidRDefault="00B70E2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F32C8">
              <w:rPr>
                <w:rFonts w:ascii="Times New Roman" w:eastAsia="Calibri" w:hAnsi="Times New Roman"/>
                <w:b/>
                <w:sz w:val="24"/>
                <w:szCs w:val="24"/>
              </w:rPr>
              <w:t>№ п/п</w:t>
            </w:r>
          </w:p>
          <w:p w:rsidR="00B70E2E" w:rsidRPr="003F32C8" w:rsidRDefault="00B70E2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2E" w:rsidRPr="003F32C8" w:rsidRDefault="00B70E2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3F32C8">
              <w:rPr>
                <w:rFonts w:ascii="Times New Roman" w:eastAsia="Calibri" w:hAnsi="Times New Roman"/>
                <w:b/>
                <w:sz w:val="24"/>
                <w:szCs w:val="24"/>
              </w:rPr>
              <w:t>Инвент</w:t>
            </w:r>
            <w:proofErr w:type="spellEnd"/>
            <w:r w:rsidRPr="003F32C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. </w:t>
            </w:r>
          </w:p>
          <w:p w:rsidR="00B70E2E" w:rsidRPr="003F32C8" w:rsidRDefault="00B70E2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F32C8">
              <w:rPr>
                <w:rFonts w:ascii="Times New Roman" w:eastAsia="Calibri" w:hAnsi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2E" w:rsidRPr="003F32C8" w:rsidRDefault="00B70E2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3F32C8">
              <w:rPr>
                <w:rFonts w:ascii="Times New Roman" w:eastAsia="Calibri" w:hAnsi="Times New Roman"/>
                <w:b/>
                <w:sz w:val="24"/>
                <w:szCs w:val="24"/>
              </w:rPr>
              <w:t>Фондодержатель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2E" w:rsidRPr="003F32C8" w:rsidRDefault="00B70E2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F32C8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2E" w:rsidRPr="003F32C8" w:rsidRDefault="00B70E2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F32C8">
              <w:rPr>
                <w:rFonts w:ascii="Times New Roman" w:eastAsia="Calibri" w:hAnsi="Times New Roman"/>
                <w:b/>
                <w:sz w:val="24"/>
                <w:szCs w:val="24"/>
              </w:rPr>
              <w:t>Полное и сокращенное (при наличии) наименование организации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2E" w:rsidRPr="003F32C8" w:rsidRDefault="00B70E2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F32C8">
              <w:rPr>
                <w:rFonts w:ascii="Times New Roman" w:eastAsia="Calibri" w:hAnsi="Times New Roman"/>
                <w:b/>
                <w:sz w:val="24"/>
                <w:szCs w:val="24"/>
              </w:rPr>
              <w:t>Дата и номер распоряжения Минюста России о включении в перечень</w:t>
            </w:r>
          </w:p>
        </w:tc>
      </w:tr>
      <w:tr w:rsidR="00B70E2E" w:rsidRPr="003F32C8" w:rsidTr="004C36B2">
        <w:trPr>
          <w:trHeight w:val="6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E" w:rsidRPr="003F32C8" w:rsidRDefault="00B70E2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E" w:rsidRPr="003F32C8" w:rsidRDefault="00B70E2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E" w:rsidRPr="003F32C8" w:rsidRDefault="00B70E2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E" w:rsidRPr="003F32C8" w:rsidRDefault="00B70E2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E" w:rsidRPr="003F32C8" w:rsidRDefault="00B70E2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E" w:rsidRPr="003F32C8" w:rsidRDefault="00B70E2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B70E2E" w:rsidRPr="003F32C8" w:rsidTr="004C36B2">
        <w:trPr>
          <w:trHeight w:val="6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E" w:rsidRPr="003F32C8" w:rsidRDefault="00B70E2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E" w:rsidRPr="003F32C8" w:rsidRDefault="00B70E2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E" w:rsidRPr="003F32C8" w:rsidRDefault="00B70E2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E" w:rsidRPr="003F32C8" w:rsidRDefault="00B70E2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E" w:rsidRPr="003F32C8" w:rsidRDefault="00B70E2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E" w:rsidRPr="003F32C8" w:rsidRDefault="00B70E2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B70E2E" w:rsidRPr="003F32C8" w:rsidTr="004C36B2">
        <w:trPr>
          <w:trHeight w:val="6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E" w:rsidRPr="003F32C8" w:rsidRDefault="00B70E2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E" w:rsidRPr="003F32C8" w:rsidRDefault="00B70E2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E" w:rsidRPr="003F32C8" w:rsidRDefault="00B70E2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E" w:rsidRPr="003F32C8" w:rsidRDefault="00B70E2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E" w:rsidRPr="003F32C8" w:rsidRDefault="00B70E2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E" w:rsidRPr="003F32C8" w:rsidRDefault="00B70E2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B70E2E" w:rsidRPr="003F32C8" w:rsidTr="004C36B2">
        <w:trPr>
          <w:trHeight w:val="6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2E" w:rsidRPr="003F32C8" w:rsidRDefault="00B70E2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E" w:rsidRPr="003F32C8" w:rsidRDefault="00B70E2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E" w:rsidRPr="003F32C8" w:rsidRDefault="00B70E2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E" w:rsidRPr="003F32C8" w:rsidRDefault="00B70E2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E" w:rsidRPr="003F32C8" w:rsidRDefault="00B70E2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E" w:rsidRPr="003F32C8" w:rsidRDefault="00B70E2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CC61E3" w:rsidRDefault="00CC61E3">
      <w:pPr>
        <w:rPr>
          <w:rFonts w:ascii="Times New Roman" w:hAnsi="Times New Roman"/>
          <w:sz w:val="24"/>
          <w:szCs w:val="24"/>
        </w:rPr>
      </w:pPr>
    </w:p>
    <w:p w:rsidR="0096637C" w:rsidRDefault="0096637C" w:rsidP="007C11FC">
      <w:pPr>
        <w:pStyle w:val="a4"/>
        <w:spacing w:before="0" w:beforeAutospacing="0" w:after="0" w:afterAutospacing="0"/>
        <w:jc w:val="right"/>
        <w:rPr>
          <w:iCs/>
        </w:rPr>
      </w:pPr>
    </w:p>
    <w:p w:rsidR="0096637C" w:rsidRDefault="0096637C" w:rsidP="007C11FC">
      <w:pPr>
        <w:pStyle w:val="a4"/>
        <w:spacing w:before="0" w:beforeAutospacing="0" w:after="0" w:afterAutospacing="0"/>
        <w:jc w:val="right"/>
        <w:rPr>
          <w:iCs/>
        </w:rPr>
      </w:pPr>
    </w:p>
    <w:p w:rsidR="0096637C" w:rsidRDefault="0096637C" w:rsidP="007C11FC">
      <w:pPr>
        <w:pStyle w:val="a4"/>
        <w:spacing w:before="0" w:beforeAutospacing="0" w:after="0" w:afterAutospacing="0"/>
        <w:jc w:val="right"/>
        <w:rPr>
          <w:iCs/>
        </w:rPr>
      </w:pPr>
    </w:p>
    <w:p w:rsidR="0096637C" w:rsidRDefault="0096637C" w:rsidP="007C11FC">
      <w:pPr>
        <w:pStyle w:val="a4"/>
        <w:spacing w:before="0" w:beforeAutospacing="0" w:after="0" w:afterAutospacing="0"/>
        <w:jc w:val="right"/>
        <w:rPr>
          <w:iCs/>
        </w:rPr>
      </w:pPr>
    </w:p>
    <w:p w:rsidR="0096637C" w:rsidRDefault="0096637C" w:rsidP="007C11FC">
      <w:pPr>
        <w:pStyle w:val="a4"/>
        <w:spacing w:before="0" w:beforeAutospacing="0" w:after="0" w:afterAutospacing="0"/>
        <w:jc w:val="right"/>
        <w:rPr>
          <w:iCs/>
        </w:rPr>
      </w:pPr>
    </w:p>
    <w:p w:rsidR="0096637C" w:rsidRDefault="0096637C" w:rsidP="007C11FC">
      <w:pPr>
        <w:pStyle w:val="a4"/>
        <w:spacing w:before="0" w:beforeAutospacing="0" w:after="0" w:afterAutospacing="0"/>
        <w:jc w:val="right"/>
        <w:rPr>
          <w:iCs/>
        </w:rPr>
      </w:pPr>
    </w:p>
    <w:p w:rsidR="0096637C" w:rsidRDefault="0096637C" w:rsidP="007C11FC">
      <w:pPr>
        <w:pStyle w:val="a4"/>
        <w:spacing w:before="0" w:beforeAutospacing="0" w:after="0" w:afterAutospacing="0"/>
        <w:jc w:val="right"/>
        <w:rPr>
          <w:iCs/>
        </w:rPr>
      </w:pPr>
    </w:p>
    <w:p w:rsidR="0096637C" w:rsidRDefault="0096637C" w:rsidP="007C11FC">
      <w:pPr>
        <w:pStyle w:val="a4"/>
        <w:spacing w:before="0" w:beforeAutospacing="0" w:after="0" w:afterAutospacing="0"/>
        <w:jc w:val="right"/>
        <w:rPr>
          <w:iCs/>
        </w:rPr>
      </w:pPr>
    </w:p>
    <w:p w:rsidR="0096637C" w:rsidRDefault="0096637C" w:rsidP="007C11FC">
      <w:pPr>
        <w:pStyle w:val="a4"/>
        <w:spacing w:before="0" w:beforeAutospacing="0" w:after="0" w:afterAutospacing="0"/>
        <w:jc w:val="right"/>
        <w:rPr>
          <w:iCs/>
        </w:rPr>
      </w:pPr>
    </w:p>
    <w:p w:rsidR="0096637C" w:rsidRDefault="0096637C" w:rsidP="007C11FC">
      <w:pPr>
        <w:pStyle w:val="a4"/>
        <w:spacing w:before="0" w:beforeAutospacing="0" w:after="0" w:afterAutospacing="0"/>
        <w:jc w:val="right"/>
        <w:rPr>
          <w:iCs/>
        </w:rPr>
      </w:pPr>
    </w:p>
    <w:p w:rsidR="0096637C" w:rsidRDefault="0096637C" w:rsidP="007C11FC">
      <w:pPr>
        <w:pStyle w:val="a4"/>
        <w:spacing w:before="0" w:beforeAutospacing="0" w:after="0" w:afterAutospacing="0"/>
        <w:jc w:val="right"/>
        <w:rPr>
          <w:iCs/>
        </w:rPr>
      </w:pPr>
    </w:p>
    <w:p w:rsidR="0096637C" w:rsidRDefault="0096637C" w:rsidP="007C11FC">
      <w:pPr>
        <w:pStyle w:val="a4"/>
        <w:spacing w:before="0" w:beforeAutospacing="0" w:after="0" w:afterAutospacing="0"/>
        <w:jc w:val="right"/>
        <w:rPr>
          <w:iCs/>
        </w:rPr>
      </w:pPr>
    </w:p>
    <w:p w:rsidR="0096637C" w:rsidRDefault="0096637C" w:rsidP="007C11FC">
      <w:pPr>
        <w:pStyle w:val="a4"/>
        <w:spacing w:before="0" w:beforeAutospacing="0" w:after="0" w:afterAutospacing="0"/>
        <w:jc w:val="right"/>
        <w:rPr>
          <w:iCs/>
        </w:rPr>
      </w:pPr>
    </w:p>
    <w:p w:rsidR="0096637C" w:rsidRDefault="0096637C" w:rsidP="007C11FC">
      <w:pPr>
        <w:pStyle w:val="a4"/>
        <w:spacing w:before="0" w:beforeAutospacing="0" w:after="0" w:afterAutospacing="0"/>
        <w:jc w:val="right"/>
        <w:rPr>
          <w:iCs/>
        </w:rPr>
      </w:pPr>
    </w:p>
    <w:p w:rsidR="0096637C" w:rsidRDefault="0096637C" w:rsidP="007C11FC">
      <w:pPr>
        <w:pStyle w:val="a4"/>
        <w:spacing w:before="0" w:beforeAutospacing="0" w:after="0" w:afterAutospacing="0"/>
        <w:jc w:val="right"/>
        <w:rPr>
          <w:iCs/>
        </w:rPr>
      </w:pPr>
    </w:p>
    <w:p w:rsidR="0096637C" w:rsidRDefault="0096637C" w:rsidP="007C11FC">
      <w:pPr>
        <w:pStyle w:val="a4"/>
        <w:spacing w:before="0" w:beforeAutospacing="0" w:after="0" w:afterAutospacing="0"/>
        <w:jc w:val="right"/>
        <w:rPr>
          <w:iCs/>
        </w:rPr>
      </w:pPr>
    </w:p>
    <w:p w:rsidR="007C11FC" w:rsidRPr="00CB6EFC" w:rsidRDefault="007C11FC" w:rsidP="007C11FC">
      <w:pPr>
        <w:pStyle w:val="a4"/>
        <w:spacing w:before="0" w:beforeAutospacing="0" w:after="0" w:afterAutospacing="0"/>
        <w:jc w:val="right"/>
      </w:pPr>
      <w:r w:rsidRPr="00CB6EFC">
        <w:rPr>
          <w:iCs/>
        </w:rPr>
        <w:lastRenderedPageBreak/>
        <w:t>Приложение № 2</w:t>
      </w:r>
      <w:r w:rsidRPr="00CB6EFC">
        <w:t xml:space="preserve"> </w:t>
      </w:r>
    </w:p>
    <w:p w:rsidR="007C11FC" w:rsidRPr="00CB6EFC" w:rsidRDefault="007C11FC" w:rsidP="007C11FC">
      <w:pPr>
        <w:spacing w:after="0"/>
        <w:jc w:val="right"/>
        <w:rPr>
          <w:rFonts w:ascii="Times New Roman" w:hAnsi="Times New Roman"/>
          <w:iCs/>
          <w:sz w:val="24"/>
          <w:szCs w:val="24"/>
        </w:rPr>
      </w:pPr>
      <w:r w:rsidRPr="00CB6EFC">
        <w:rPr>
          <w:rFonts w:ascii="Times New Roman" w:hAnsi="Times New Roman"/>
          <w:iCs/>
          <w:sz w:val="24"/>
          <w:szCs w:val="24"/>
        </w:rPr>
        <w:t xml:space="preserve">к Инструкции по  работе с документами, </w:t>
      </w:r>
    </w:p>
    <w:p w:rsidR="007C11FC" w:rsidRPr="00CB6EFC" w:rsidRDefault="007C11FC" w:rsidP="007C11FC">
      <w:pPr>
        <w:spacing w:after="0"/>
        <w:jc w:val="right"/>
        <w:rPr>
          <w:rFonts w:ascii="Times New Roman" w:hAnsi="Times New Roman"/>
          <w:iCs/>
          <w:sz w:val="24"/>
          <w:szCs w:val="24"/>
        </w:rPr>
      </w:pPr>
      <w:r w:rsidRPr="00CB6EFC">
        <w:rPr>
          <w:rFonts w:ascii="Times New Roman" w:hAnsi="Times New Roman"/>
          <w:iCs/>
          <w:sz w:val="24"/>
          <w:szCs w:val="24"/>
        </w:rPr>
        <w:t xml:space="preserve">изданными иностранными или международными организациями, </w:t>
      </w:r>
    </w:p>
    <w:p w:rsidR="007C11FC" w:rsidRPr="00CB6EFC" w:rsidRDefault="007C11FC" w:rsidP="007C11FC">
      <w:pPr>
        <w:spacing w:after="0"/>
        <w:jc w:val="right"/>
        <w:rPr>
          <w:rFonts w:ascii="Times New Roman" w:hAnsi="Times New Roman"/>
          <w:iCs/>
          <w:sz w:val="24"/>
          <w:szCs w:val="24"/>
        </w:rPr>
      </w:pPr>
      <w:r w:rsidRPr="00CB6EFC">
        <w:rPr>
          <w:rFonts w:ascii="Times New Roman" w:hAnsi="Times New Roman"/>
          <w:iCs/>
          <w:sz w:val="24"/>
          <w:szCs w:val="24"/>
        </w:rPr>
        <w:t>признанными нежелательными на территории Российской Федерации</w:t>
      </w:r>
    </w:p>
    <w:p w:rsidR="007C11FC" w:rsidRPr="00CB6EFC" w:rsidRDefault="007C11FC" w:rsidP="007C11FC">
      <w:pPr>
        <w:jc w:val="right"/>
        <w:rPr>
          <w:rFonts w:ascii="Times New Roman" w:hAnsi="Times New Roman"/>
          <w:iCs/>
          <w:sz w:val="24"/>
          <w:szCs w:val="24"/>
        </w:rPr>
      </w:pPr>
    </w:p>
    <w:p w:rsidR="007C11FC" w:rsidRPr="00CB6EFC" w:rsidRDefault="007C11FC" w:rsidP="007C11FC">
      <w:pPr>
        <w:jc w:val="right"/>
        <w:rPr>
          <w:rFonts w:ascii="Times New Roman" w:hAnsi="Times New Roman"/>
          <w:iCs/>
          <w:sz w:val="24"/>
          <w:szCs w:val="24"/>
        </w:rPr>
      </w:pPr>
    </w:p>
    <w:p w:rsidR="007C11FC" w:rsidRDefault="007C11FC" w:rsidP="007C11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6EFC">
        <w:rPr>
          <w:rFonts w:ascii="Times New Roman" w:hAnsi="Times New Roman"/>
          <w:b/>
          <w:sz w:val="24"/>
          <w:szCs w:val="24"/>
        </w:rPr>
        <w:t xml:space="preserve">Журнал сверки документов, изданных иностранными или международными организациями, признанными нежелательными на территории Российской Федерации с фондом </w:t>
      </w:r>
    </w:p>
    <w:p w:rsidR="007C11FC" w:rsidRPr="007C11FC" w:rsidRDefault="007C11FC" w:rsidP="007C11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11FC">
        <w:rPr>
          <w:rFonts w:ascii="Times New Roman" w:hAnsi="Times New Roman"/>
          <w:b/>
          <w:sz w:val="24"/>
          <w:szCs w:val="24"/>
        </w:rPr>
        <w:t>МБУК «Межпоселенческая центральная</w:t>
      </w:r>
    </w:p>
    <w:p w:rsidR="007C11FC" w:rsidRPr="007C11FC" w:rsidRDefault="007C11FC" w:rsidP="007C11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11FC">
        <w:rPr>
          <w:rFonts w:ascii="Times New Roman" w:hAnsi="Times New Roman"/>
          <w:b/>
          <w:sz w:val="24"/>
          <w:szCs w:val="24"/>
        </w:rPr>
        <w:t>библиотека им. И.М. Бондаренко» НР РО</w:t>
      </w:r>
    </w:p>
    <w:p w:rsidR="007C11FC" w:rsidRPr="00CB6EFC" w:rsidRDefault="007C11FC" w:rsidP="007C11F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1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06"/>
        <w:gridCol w:w="2042"/>
        <w:gridCol w:w="1247"/>
        <w:gridCol w:w="1701"/>
        <w:gridCol w:w="1275"/>
        <w:gridCol w:w="1247"/>
      </w:tblGrid>
      <w:tr w:rsidR="007C11FC" w:rsidRPr="00CB6EFC" w:rsidTr="004C36B2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сверки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и дата Акта сверки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выявленных документов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Полное и сокращенное (при наличии) 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и номер решения Генеральной прокуратуры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Инв. номер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Структурное подразделение</w:t>
            </w:r>
          </w:p>
        </w:tc>
      </w:tr>
      <w:tr w:rsidR="007C11FC" w:rsidRPr="00CB6EFC" w:rsidTr="004C36B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11FC" w:rsidRPr="00CB6EFC" w:rsidTr="004C36B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11FC" w:rsidRPr="00CB6EFC" w:rsidTr="004C36B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11FC" w:rsidRPr="00CB6EFC" w:rsidTr="004C36B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11FC" w:rsidRPr="00CB6EFC" w:rsidTr="004C36B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11FC" w:rsidRPr="00CB6EFC" w:rsidTr="004C36B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11FC" w:rsidRPr="00CB6EFC" w:rsidTr="004C36B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11FC" w:rsidRPr="00CB6EFC" w:rsidTr="004C36B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11FC" w:rsidRPr="00CB6EFC" w:rsidTr="004C36B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11FC" w:rsidRPr="00CB6EFC" w:rsidTr="004C36B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11FC" w:rsidRPr="00CB6EFC" w:rsidTr="004C36B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11FC" w:rsidRPr="00CB6EFC" w:rsidTr="004C36B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11FC" w:rsidRPr="00CB6EFC" w:rsidTr="004C36B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C11FC" w:rsidRPr="00CB6EFC" w:rsidTr="004C36B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1FC" w:rsidRPr="00CB6EFC" w:rsidRDefault="007C11FC" w:rsidP="00152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EF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C11FC" w:rsidRPr="003F32C8" w:rsidRDefault="007C11FC">
      <w:pPr>
        <w:rPr>
          <w:rFonts w:ascii="Times New Roman" w:hAnsi="Times New Roman"/>
          <w:sz w:val="24"/>
          <w:szCs w:val="24"/>
        </w:rPr>
      </w:pPr>
    </w:p>
    <w:sectPr w:rsidR="007C11FC" w:rsidRPr="003F32C8" w:rsidSect="004F12F7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2E"/>
    <w:rsid w:val="00010B4F"/>
    <w:rsid w:val="00333A76"/>
    <w:rsid w:val="003F32C8"/>
    <w:rsid w:val="004611AF"/>
    <w:rsid w:val="004C36B2"/>
    <w:rsid w:val="004F12F7"/>
    <w:rsid w:val="004F7B44"/>
    <w:rsid w:val="00500A82"/>
    <w:rsid w:val="00583837"/>
    <w:rsid w:val="00591E79"/>
    <w:rsid w:val="005F6805"/>
    <w:rsid w:val="006A6B14"/>
    <w:rsid w:val="006E7A34"/>
    <w:rsid w:val="00713C73"/>
    <w:rsid w:val="007C11D9"/>
    <w:rsid w:val="007C11FC"/>
    <w:rsid w:val="00887329"/>
    <w:rsid w:val="0095570C"/>
    <w:rsid w:val="0096637C"/>
    <w:rsid w:val="009C2E22"/>
    <w:rsid w:val="00A06997"/>
    <w:rsid w:val="00B70E2E"/>
    <w:rsid w:val="00C06834"/>
    <w:rsid w:val="00C80531"/>
    <w:rsid w:val="00CC61E3"/>
    <w:rsid w:val="00E676AD"/>
    <w:rsid w:val="00E7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A16AA-AC32-4946-A3C9-062C8F9E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E2E"/>
    <w:pPr>
      <w:suppressAutoHyphens/>
      <w:overflowPunct w:val="0"/>
      <w:autoSpaceDE w:val="0"/>
      <w:autoSpaceDN w:val="0"/>
      <w:adjustRightInd w:val="0"/>
    </w:pPr>
    <w:rPr>
      <w:rFonts w:ascii="Calibri" w:eastAsia="Times New Roman" w:hAnsi="Calibri" w:cs="Times New Roman"/>
      <w:kern w:val="2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0E2E"/>
    <w:pPr>
      <w:keepNext/>
      <w:numPr>
        <w:numId w:val="1"/>
      </w:numPr>
      <w:tabs>
        <w:tab w:val="left" w:pos="720"/>
      </w:tabs>
      <w:suppressAutoHyphens w:val="0"/>
      <w:overflowPunct/>
      <w:autoSpaceDE/>
      <w:autoSpaceDN/>
      <w:adjustRightInd/>
      <w:spacing w:after="0" w:line="240" w:lineRule="auto"/>
      <w:jc w:val="center"/>
      <w:outlineLvl w:val="0"/>
    </w:pPr>
    <w:rPr>
      <w:rFonts w:ascii="Times New Roman" w:hAnsi="Times New Roman"/>
      <w:b/>
      <w:kern w:val="0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0E2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styleId="a3">
    <w:name w:val="Hyperlink"/>
    <w:unhideWhenUsed/>
    <w:rsid w:val="00B70E2E"/>
    <w:rPr>
      <w:color w:val="0000FF"/>
      <w:u w:val="single"/>
    </w:rPr>
  </w:style>
  <w:style w:type="paragraph" w:styleId="a4">
    <w:name w:val="Normal (Web)"/>
    <w:basedOn w:val="a"/>
    <w:unhideWhenUsed/>
    <w:rsid w:val="00B70E2E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paragraph" w:styleId="a5">
    <w:name w:val="Title"/>
    <w:basedOn w:val="a"/>
    <w:link w:val="a6"/>
    <w:qFormat/>
    <w:rsid w:val="00B70E2E"/>
    <w:pPr>
      <w:suppressAutoHyphens w:val="0"/>
      <w:overflowPunct/>
      <w:autoSpaceDE/>
      <w:autoSpaceDN/>
      <w:adjustRightInd/>
      <w:spacing w:after="0" w:line="240" w:lineRule="auto"/>
      <w:ind w:left="2835"/>
      <w:jc w:val="center"/>
    </w:pPr>
    <w:rPr>
      <w:rFonts w:ascii="Times New Roman" w:hAnsi="Times New Roman"/>
      <w:b/>
      <w:kern w:val="0"/>
      <w:sz w:val="24"/>
    </w:rPr>
  </w:style>
  <w:style w:type="character" w:customStyle="1" w:styleId="a6">
    <w:name w:val="Заголовок Знак"/>
    <w:basedOn w:val="a0"/>
    <w:link w:val="a5"/>
    <w:rsid w:val="00B70E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B70E2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B70E2E"/>
    <w:rPr>
      <w:rFonts w:ascii="Calibri" w:eastAsia="Times New Roman" w:hAnsi="Calibri" w:cs="Times New Roman"/>
      <w:kern w:val="2"/>
      <w:szCs w:val="20"/>
      <w:lang w:eastAsia="ru-RU"/>
    </w:rPr>
  </w:style>
  <w:style w:type="paragraph" w:styleId="HTML">
    <w:name w:val="HTML Preformatted"/>
    <w:basedOn w:val="a"/>
    <w:link w:val="HTML0"/>
    <w:rsid w:val="007C1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spacing w:after="0" w:line="240" w:lineRule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basedOn w:val="a0"/>
    <w:link w:val="HTML"/>
    <w:rsid w:val="007C11D9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A0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3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njust.gov.ru/ru/documents/775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just.gov.ru/ru/documents/7756/" TargetMode="External"/><Relationship Id="rId5" Type="http://schemas.openxmlformats.org/officeDocument/2006/relationships/hyperlink" Target="https://minjust.gov.ru/ru/documents/7756/" TargetMode="External"/><Relationship Id="rId4" Type="http://schemas.openxmlformats.org/officeDocument/2006/relationships/hyperlink" Target="https://minjust.gov.ru/ru/documents/7756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2147</Words>
  <Characters>12239</Characters>
  <Application>Microsoft Office Word</Application>
  <DocSecurity>0</DocSecurity>
  <Lines>101</Lines>
  <Paragraphs>28</Paragraphs>
  <ScaleCrop>false</ScaleCrop>
  <Company/>
  <LinksUpToDate>false</LinksUpToDate>
  <CharactersWithSpaces>14358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2026-04-02T06:16:00Z</dcterms:created>
  <dcterms:modified xsi:type="dcterms:W3CDTF">2026-04-02T06:16:00Z</dcterms:modified>
</cp:coreProperties>
</file>