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04" w:rsidRDefault="00F9269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EACC72" wp14:editId="26B1FB72">
            <wp:simplePos x="0" y="0"/>
            <wp:positionH relativeFrom="column">
              <wp:posOffset>-474345</wp:posOffset>
            </wp:positionH>
            <wp:positionV relativeFrom="paragraph">
              <wp:posOffset>-501015</wp:posOffset>
            </wp:positionV>
            <wp:extent cx="6637020" cy="9134475"/>
            <wp:effectExtent l="0" t="0" r="0" b="9525"/>
            <wp:wrapNone/>
            <wp:docPr id="1" name="Рисунок 1" descr="C:\Users\User\Documents\Scanned Documents\программа раз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программа развит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 w:rsidP="00F926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96" w:rsidRPr="004A35E0" w:rsidRDefault="00F92696" w:rsidP="00F926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5E0">
        <w:rPr>
          <w:rFonts w:ascii="Times New Roman" w:hAnsi="Times New Roman" w:cs="Times New Roman"/>
          <w:b/>
          <w:sz w:val="28"/>
          <w:szCs w:val="28"/>
        </w:rPr>
        <w:t>Паспорт Программы развития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415"/>
        <w:gridCol w:w="7332"/>
      </w:tblGrid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развития муниципального казенного учреждения дополнительного образования «Детско-юношеский центр «Танаис» г. Калача-на-Дону» Волгоградской области на 2016 – 2020 годы (далее Программа)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МКУ ДО ДЮЦ «Танаис» г. Калача-на-Дону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Конвенция о правах ребенка (принята резолюцией 44/25 Генеральной Ассамблеи от 20 ноября 1989 года);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Конституция РФ;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 РФ от 29.12.2012 № 273-ФЗ «Об образовании в Российской Федерации»;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Указ Президента Российской федерации от 07.05.2012 года № 599 «О мерах по реализации государственной политики в области образования и науки»;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Национальная стратегия действий в интересах детей РФ до 2017 года, утвержденная Указом президента Российской федерации от 01.06.2012 г. № 761;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Федеральной целевой программы развития образования на 2016 – 2020 годы, утвержденная распоряжением Правительства Российской Федерации от 29. 12.2014 г. № 2765-р;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Концепция развития дополнительного образования детей, утвержденная Правительством Российской Федерации от 04.09.2014 г. № 1726-р;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мероприятий на 2015 - 2020 годы по реализации Концепции развития дополнительного образования детей, утвержденный распоряжением Правительства Российской федерации от 24.04.2015 г. № 729-р;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Государственная программа Российской федерации «Развитие образования на 2013 – 2020 годы», утвержденная постановлением Правительства Российской федерации 22.11.2-12 г. № 2148-р;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Федеральный государственный образовательный стандарт начального общего образования (ФГОС НОО);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Федеральный государственный образовательный стандарт основного общего образования (ФГОС НОО);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Федеральные стандарты подготовки по видам спорта;</w:t>
            </w:r>
          </w:p>
          <w:p w:rsidR="00F92696" w:rsidRPr="00B72884" w:rsidRDefault="00F92696" w:rsidP="001F61EA">
            <w:pPr>
              <w:widowControl w:val="0"/>
              <w:tabs>
                <w:tab w:val="num" w:pos="871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Министерства спорта Российской  Федерации от  12.09.2013 года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обучения 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этим программам»; </w:t>
            </w:r>
          </w:p>
          <w:p w:rsidR="00F92696" w:rsidRPr="00B72884" w:rsidRDefault="00F92696" w:rsidP="001F61EA">
            <w:pPr>
              <w:widowControl w:val="0"/>
              <w:tabs>
                <w:tab w:val="num" w:pos="871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Министерства спорта Российской Федерации от 12.09. 2013 года № 731 «Об утверждении Порядка приема на обучение по дополнительным предпрофессиональным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программам в области физической культуры и спорта»; </w:t>
            </w:r>
          </w:p>
          <w:p w:rsidR="00F92696" w:rsidRPr="00B72884" w:rsidRDefault="00F92696" w:rsidP="001F61EA">
            <w:pPr>
              <w:widowControl w:val="0"/>
              <w:tabs>
                <w:tab w:val="num" w:pos="871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Министерства спорта Российской Федерации от 27.12. 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</w:t>
            </w:r>
          </w:p>
          <w:p w:rsidR="00F92696" w:rsidRDefault="00F92696" w:rsidP="001F61EA">
            <w:pPr>
              <w:widowControl w:val="0"/>
              <w:tabs>
                <w:tab w:val="num" w:pos="871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Постановления Главного государственного врача Российской Федерации от 4 июля 2014 года № 41 «Об утверждении СанПиН 2.4.4.3172-14 </w:t>
            </w:r>
            <w:bookmarkStart w:id="0" w:name="page13"/>
            <w:bookmarkEnd w:id="0"/>
            <w:r>
              <w:rPr>
                <w:rFonts w:ascii="Times New Roman" w:hAnsi="Times New Roman"/>
                <w:sz w:val="28"/>
                <w:szCs w:val="28"/>
              </w:rPr>
      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зарегистрировано в Минюсте Российской Федерации 20 августа 2014 года № 33660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</w:p>
          <w:p w:rsidR="00F92696" w:rsidRDefault="00F92696" w:rsidP="001F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464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 и науки Российской Федерации от 29.08.2013 года № 1008 «Об утверждении порядка организации и осуществления образовательной деятельности по дополнительным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программам»;</w:t>
            </w:r>
          </w:p>
          <w:p w:rsidR="00F92696" w:rsidRDefault="00F92696" w:rsidP="001F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Устав МКУ ДО ДЮЦ «Танаис» г. Калача-на-Дону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Разработчики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Тренеры-преподаватели, педагоги дополнительного образования, методисты, заведующая методически отделом, заместитель директора по УВР, директор центра. В разработке программы принимали участие учащиеся и родители центра.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Проблема, на решение которой направлена Программа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социокультурной среды для персонифицированного, индивидуально-личностного развития учащихся и осуществления педагогической поддержки детской индивидуальности.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качественного персонифицированного, индивидуально-личностного дополнительного образования, отвечающего запросам населения и перспективным задачам инновационного социально ориентированного развития муниципальной системы образования в условиях сетевого и межведомственного взаимодействия.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903" w:type="dxa"/>
          </w:tcPr>
          <w:p w:rsidR="00F92696" w:rsidRDefault="00F92696" w:rsidP="00F9269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изменения в системе дополнительного образования в  соответствие с требованиями формирования муниципального уровня управления системой дополнительного образования и увеличения инвестиционной привлекательности дополнительного образования.</w:t>
            </w:r>
          </w:p>
          <w:p w:rsidR="00F92696" w:rsidRDefault="00F92696" w:rsidP="00F9269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общественный статус дополнительного образования детей как фактора взаимодействия семейного и общественного воспитания, обеспечение доступности услуг ДОД для граждан, независимо от места жительства, социально-экономического статуса, состояния здоровья.</w:t>
            </w:r>
          </w:p>
          <w:p w:rsidR="00F92696" w:rsidRDefault="00F92696" w:rsidP="00F9269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Осуществить модернизацию программно-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методического обеспечения содержания деятельности дополнительного образования детей, создать условия для увеличения масштаба, качества и разнообразия ресурсов ДЮЦ «Танаис», их эффективного использования в интересах детей, семей, общества, государства. </w:t>
            </w:r>
          </w:p>
          <w:p w:rsidR="00F92696" w:rsidRDefault="00F92696" w:rsidP="00F9269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Осуществить сетевое взаимодействие субъектов дополнительного образования детей на внутриведомственном и межведомственном уровнях.</w:t>
            </w:r>
          </w:p>
          <w:p w:rsidR="00F92696" w:rsidRDefault="00F92696" w:rsidP="00F9269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механизмы стимулирования непрерывного профессионального роста педагогов, их мотивации к повышению качества работы, создание условия для развития профессионализма работников образования.</w:t>
            </w:r>
          </w:p>
          <w:p w:rsidR="00F92696" w:rsidRDefault="00F92696" w:rsidP="00F9269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создание социокультурной среды детско-юношеского центра  «Танаис».</w:t>
            </w:r>
          </w:p>
          <w:p w:rsidR="00F92696" w:rsidRDefault="00F92696" w:rsidP="00F9269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среду через построение образовательного процесса на основе использования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формирования у учащихся ценностей здорового образа жизни.</w:t>
            </w:r>
          </w:p>
          <w:p w:rsidR="00F92696" w:rsidRPr="00CE2053" w:rsidRDefault="00F92696" w:rsidP="00F9269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оценку качества реализации дополнительных общеобразовательных (общеразвивающих и предпрофессиональных) программ и мониторинг эффективности деятельности образовательной организации. 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направления организации дополнительного образования детей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услуг дополнительного образования детей;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системы выявления и развития молодых талантов;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спектра дополнительных программ;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социального партнерства;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оценки качества дополнительного образования детей;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модернизация инфраструктуры дополнительного образования детей;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организации дополнительного образования;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 организации дополнительного образования;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взаимодействия, межведомственной совместной деятельности ДЮЦ «Танаис» с ОО, организациями культуры, спорта, молодежной политики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2020 годы. Начало реализации программы – январь 2016 года, окончание – декабрь 2020 года.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дополнительного образования «Детско-юношеский центр «Танаис» г. Калача-на-Дону» Волгоградской области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</w:t>
            </w: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финансирования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бюджетные средства;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из привлеченных внебюджетных средств и благотворительных взносов;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от благотворительной и спонсорской помощи юридических и физических лиц;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средств от платных дополнительных образовательных услуг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высокого уровня качества обучения  воспитания;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благоприятных условий для развития одаренных детей, координация и интеграция сетевого взаимодействия в работе с одаренными детьми и талантливой молодежью;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определение направлений развития ДОД в зависимости от показателей социального и государственного заказа;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новых технологий и методик обучения в сфере ДОД;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общеразвивающих и предпрофессиональных образовательных программ, обеспечивающих различный уровень подготовки обучающихся в зависимости от целей и потребностей;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удовлетворенность населения качеством услуг ДОД;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адресная работа с детьми с ОВЗ, детьми из малоимущих семей, детьми-сиротами, детьми мигрантов;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внедрение эффективных механизмов использования потенциала каникулярного времени для ДОД;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статуса педагогического работника ДОД;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соответствие материально-технической базы организаций ДОД современным требованиям к реализации программ, содержанию и оборудованию помещений;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системы комплексной оценки эффективности работы организаций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ДОД;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эффективных механизмов контроля и оценки услуг ДОД;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здоровых и безопасных условий, обеспечивающих охрану жизни, сохранение и укрепление здоровья обучающихся, формирование их здорового образа жизни;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состояния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снижение уровня заболеваемости;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материально-технической базы центра, повышение уровня обеспечения информационной техникой и современным учебным оборудованием;</w:t>
            </w:r>
          </w:p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общественных форм управления</w:t>
            </w:r>
          </w:p>
        </w:tc>
      </w:tr>
      <w:tr w:rsidR="00F92696" w:rsidTr="001F61EA">
        <w:tc>
          <w:tcPr>
            <w:tcW w:w="1844" w:type="dxa"/>
          </w:tcPr>
          <w:p w:rsidR="00F92696" w:rsidRPr="004A35E0" w:rsidRDefault="00F92696" w:rsidP="001F6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</w:t>
            </w:r>
            <w:proofErr w:type="gramStart"/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4A3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903" w:type="dxa"/>
          </w:tcPr>
          <w:p w:rsidR="00F92696" w:rsidRDefault="00F92696" w:rsidP="001F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общественными организациями: Совет трудового коллектива, педагогическим, методическим советом, родительским комитетом, советом учащихся ДЮЦ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«Танаис», а также учредителем центра.</w:t>
            </w:r>
          </w:p>
        </w:tc>
      </w:tr>
    </w:tbl>
    <w:p w:rsidR="00F92696" w:rsidRDefault="00F92696" w:rsidP="00F92696">
      <w:pPr>
        <w:rPr>
          <w:rFonts w:ascii="Times New Roman" w:hAnsi="Times New Roman" w:cs="Times New Roman"/>
          <w:sz w:val="28"/>
          <w:szCs w:val="28"/>
        </w:rPr>
      </w:pPr>
    </w:p>
    <w:p w:rsidR="00F92696" w:rsidRDefault="00F92696" w:rsidP="00F9269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Информационно-аналитическая часть.</w:t>
      </w:r>
    </w:p>
    <w:p w:rsidR="00F92696" w:rsidRDefault="00F92696" w:rsidP="00F92696">
      <w:pPr>
        <w:pStyle w:val="a6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 МКУ ДО ДЮЦ «Танаис» г. Калача-на-Дону.</w:t>
      </w:r>
    </w:p>
    <w:p w:rsidR="00F92696" w:rsidRPr="009D160B" w:rsidRDefault="00F92696" w:rsidP="00F92696">
      <w:pPr>
        <w:pStyle w:val="a6"/>
        <w:numPr>
          <w:ilvl w:val="2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D160B">
        <w:rPr>
          <w:rFonts w:ascii="Times New Roman" w:hAnsi="Times New Roman" w:cs="Times New Roman"/>
          <w:b/>
          <w:sz w:val="28"/>
          <w:szCs w:val="28"/>
        </w:rPr>
        <w:t>Историческая справка.</w:t>
      </w:r>
    </w:p>
    <w:p w:rsidR="00F92696" w:rsidRPr="005414D2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4D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5414D2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«Детско-юношеский центр «Танаис» </w:t>
      </w:r>
      <w:r w:rsidRPr="005414D2">
        <w:rPr>
          <w:rFonts w:ascii="Times New Roman" w:hAnsi="Times New Roman" w:cs="Times New Roman"/>
          <w:sz w:val="28"/>
          <w:szCs w:val="28"/>
        </w:rPr>
        <w:t>г. Калача-на-Дону</w:t>
      </w:r>
      <w:r>
        <w:rPr>
          <w:rFonts w:ascii="Times New Roman" w:hAnsi="Times New Roman" w:cs="Times New Roman"/>
          <w:sz w:val="28"/>
          <w:szCs w:val="28"/>
        </w:rPr>
        <w:t xml:space="preserve">» Волгоградской области </w:t>
      </w:r>
      <w:r w:rsidRPr="005414D2">
        <w:rPr>
          <w:rFonts w:ascii="Times New Roman" w:hAnsi="Times New Roman" w:cs="Times New Roman"/>
          <w:sz w:val="28"/>
          <w:szCs w:val="28"/>
        </w:rPr>
        <w:t xml:space="preserve">было зарегистрировано 13.03.2000 года как Калачевская муниципальная казачья школа юных спасателей (Распоряжение администрации Калачевского района № 123-р). </w:t>
      </w:r>
    </w:p>
    <w:p w:rsidR="00F92696" w:rsidRPr="005414D2" w:rsidRDefault="00F92696" w:rsidP="00F9269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4D2">
        <w:rPr>
          <w:rFonts w:ascii="Times New Roman" w:hAnsi="Times New Roman" w:cs="Times New Roman"/>
          <w:sz w:val="28"/>
          <w:szCs w:val="28"/>
        </w:rPr>
        <w:t>Воспитанники школы изучали историю донского казачества, основы медицинских знаний и спортивного туризма, получали навыки спасательных работ.</w:t>
      </w:r>
    </w:p>
    <w:p w:rsidR="00F92696" w:rsidRPr="005414D2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4D2">
        <w:rPr>
          <w:rFonts w:ascii="Times New Roman" w:hAnsi="Times New Roman" w:cs="Times New Roman"/>
          <w:sz w:val="28"/>
          <w:szCs w:val="28"/>
        </w:rPr>
        <w:t xml:space="preserve"> Распоряжением № 663-р от 12.09.2003 года Муниципальная казачья школа юных спасателей была переименована в Муниципальное образовательное учреждение дополнительного образования детей детско-юношеский центр «Танаис».</w:t>
      </w:r>
    </w:p>
    <w:p w:rsidR="00F92696" w:rsidRPr="005414D2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4D2">
        <w:rPr>
          <w:rFonts w:ascii="Times New Roman" w:hAnsi="Times New Roman" w:cs="Times New Roman"/>
          <w:sz w:val="28"/>
          <w:szCs w:val="28"/>
        </w:rPr>
        <w:t xml:space="preserve">В 2003 году на основании Постановлении администрации Калачевского района № 1199 произошло слияние детско-юношеского центра «Танаис» с муниципальным учреждением дополнительного образования детей станцией юных туристов, которая была реорганизована. 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4D2">
        <w:rPr>
          <w:rFonts w:ascii="Times New Roman" w:hAnsi="Times New Roman" w:cs="Times New Roman"/>
          <w:sz w:val="28"/>
          <w:szCs w:val="28"/>
        </w:rPr>
        <w:t xml:space="preserve">В 2011 году  на основании Постановления администрации Калачевского муниципального района Волгоградской области от 27.10.2011 г. № 1907 был изменен тип учреждения с бюджетного на </w:t>
      </w:r>
      <w:proofErr w:type="gramStart"/>
      <w:r w:rsidRPr="005414D2">
        <w:rPr>
          <w:rFonts w:ascii="Times New Roman" w:hAnsi="Times New Roman" w:cs="Times New Roman"/>
          <w:sz w:val="28"/>
          <w:szCs w:val="28"/>
        </w:rPr>
        <w:t>казенное</w:t>
      </w:r>
      <w:proofErr w:type="gramEnd"/>
      <w:r w:rsidRPr="005414D2">
        <w:rPr>
          <w:rFonts w:ascii="Times New Roman" w:hAnsi="Times New Roman" w:cs="Times New Roman"/>
          <w:sz w:val="28"/>
          <w:szCs w:val="28"/>
        </w:rPr>
        <w:t>. Муниципальное образовательное учреждение дополнительного образования детей детско-юношеский центр «Танаис» г. Калача-на-Дону Волгоградской области переименовано в муниципальное казенное образовательное учреждение дополнительного образования детей детско-юношеский центр «Танаис» г. Калача-на-Дону Волгоградской области.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МКУ ДОД ДЮЦ «Танаис» г. Калача-на-Дону переименовано в муниципальное казенное учреждение дополнительного образования «Детско-юношеский центр «Танаис» г. Калача-на-Дону» Волгоградской области на основании Постановления администрации Калачевского муниципального района Волгоградской области от 12.11.2015 г. № 1072.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сегодняшний день в центре занимается около 500 детей от 6 до 18 лет. Центр работает по следующим направлениям: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туристско-краеведческое («Туристское многоборье», «Школа безопасности», «историческое краеведение», «Литературное краеведение», «История донского казачества»);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физкультурно-спортивное («Гребля на байдарках и каноэ», «Настольный теннис», «Спортивный туризм», «Спортивное ориентирование», «Стрельба из пневматической винтовки», «Пауэрлифтинг»);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социально-педагогическое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(«Основы военной службы»). 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 центра являются многократными победителями и призерами всероссийских, областных и межрегиональных соревнований по спортивному туризму, спортивному ориентированию, гребле на байдарках и каноэ, настольному теннису.  15 спортсменам присвоено звание КМС, более 60 человек получили 1 спортивный разряд по виду спорта. 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лет подряд центр являлся победителем областного конкурса на лучшую постановку физкультурно-оздоровительной работе. 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2008 года в ДЮЦ «Танаис» открыта казачья горница. 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6B1814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814">
        <w:rPr>
          <w:rFonts w:ascii="Times New Roman" w:hAnsi="Times New Roman" w:cs="Times New Roman"/>
          <w:b/>
          <w:sz w:val="28"/>
          <w:szCs w:val="28"/>
        </w:rPr>
        <w:t>1.1.2. Материально-техническое обеспечение.</w:t>
      </w:r>
    </w:p>
    <w:p w:rsidR="00F92696" w:rsidRDefault="00F92696" w:rsidP="00F92696">
      <w:pPr>
        <w:pStyle w:val="2"/>
        <w:spacing w:line="240" w:lineRule="auto"/>
      </w:pPr>
      <w:r>
        <w:t>На основании Распоряжения № 123 – Р администрация Калачевского района Волгоградской области от 13 марта 2000 года и договора № 33 Безвозмездного пользования имуществом являющимся муниципальной собственностью Калачевского района от 17 декабря 2003 года Центру передано здание общей площадью 410,5 м</w:t>
      </w:r>
      <w:r>
        <w:rPr>
          <w:vertAlign w:val="superscript"/>
        </w:rPr>
        <w:t>2</w:t>
      </w:r>
      <w:r>
        <w:t xml:space="preserve">, расположенное по адресу: г. Калач-на-Дону, ул. Дзержинского, 3. Ежегодно в здании проводится текущий ремонт. </w:t>
      </w:r>
    </w:p>
    <w:p w:rsidR="00F92696" w:rsidRPr="006B1814" w:rsidRDefault="00F92696" w:rsidP="00F92696">
      <w:pPr>
        <w:pStyle w:val="2"/>
        <w:spacing w:line="240" w:lineRule="auto"/>
        <w:rPr>
          <w:lang w:val="ru-RU"/>
        </w:rPr>
      </w:pPr>
      <w:r>
        <w:t>На основании Распоряжение № 123 – Р администрации Калачевского района Волгоградской области от 13 марта 2000 года Центру была также передана для оперативного использования в учебно-воспитательных целях брандвахта «Б-3» (водно-гребная база). В 2013 – 2014 учебном году была открыта новая водно-гребная база. Завезены блок-контейнеры для устройства раздевалок для детей</w:t>
      </w:r>
      <w:r>
        <w:tab/>
        <w:t xml:space="preserve"> и тренерской. Установлены туалет и душевые кабинки. Построен эллинг для хранения лодок. Обустроены </w:t>
      </w:r>
      <w:proofErr w:type="spellStart"/>
      <w:r>
        <w:t>пантоны</w:t>
      </w:r>
      <w:proofErr w:type="spellEnd"/>
      <w:r>
        <w:t xml:space="preserve"> и смотровая площадка. Территория базы огорожена. </w:t>
      </w:r>
      <w:r>
        <w:rPr>
          <w:lang w:val="ru-RU"/>
        </w:rPr>
        <w:t>Запланировано проведение электроэнергии к водно-гребной базе.</w:t>
      </w:r>
    </w:p>
    <w:p w:rsidR="00F92696" w:rsidRDefault="00F92696" w:rsidP="00F92696">
      <w:pPr>
        <w:pStyle w:val="2"/>
        <w:spacing w:line="240" w:lineRule="auto"/>
      </w:pPr>
      <w:r>
        <w:t>На основании договора о закреплении имущества на праве оперативного управления от 8 сентября 2003 года Центру передано здание стрелкового тира по адресу: г. Калач-на-Дону, ул. Революционная, 421. В 2013 году было проведено переоборудование стрелкового тира в спортивный зал для занятий настольным теннисом. А в 2014 году отремонтировано помещение для занятий стрельбой из пневматической винтовки.</w:t>
      </w:r>
    </w:p>
    <w:p w:rsidR="00F92696" w:rsidRDefault="00F92696" w:rsidP="00F92696">
      <w:pPr>
        <w:pStyle w:val="2"/>
        <w:spacing w:line="240" w:lineRule="auto"/>
        <w:rPr>
          <w:lang w:val="ru-RU"/>
        </w:rPr>
      </w:pPr>
      <w:r>
        <w:t xml:space="preserve"> «Танаис» имеет для занятий греблей на байдарках и каноэ </w:t>
      </w:r>
      <w:r w:rsidRPr="00DC7698">
        <w:t>25 лодок:</w:t>
      </w:r>
      <w:r>
        <w:t xml:space="preserve"> 9 каноэ, 16 байдарок, весла, спасательные жилеты. Также Центр имеет специальный прицеп для их перевозки.</w:t>
      </w:r>
      <w:r>
        <w:rPr>
          <w:lang w:val="ru-RU"/>
        </w:rPr>
        <w:t xml:space="preserve"> Для организации безопасных учебно-тренировочных занятий в центре есть моторная лодка, спасательные жилеты.</w:t>
      </w:r>
    </w:p>
    <w:p w:rsidR="00F92696" w:rsidRDefault="00F92696" w:rsidP="00F92696">
      <w:pPr>
        <w:pStyle w:val="2"/>
        <w:spacing w:line="240" w:lineRule="auto"/>
      </w:pPr>
      <w:r>
        <w:t xml:space="preserve">Для занятия спортивным туризмом преподаватели и воспитанники Центра оснащены необходимым оборудованием. </w:t>
      </w:r>
      <w:r w:rsidRPr="00DC7698">
        <w:t>Это палатки (12</w:t>
      </w:r>
      <w:r>
        <w:t xml:space="preserve"> шт.), спальные мешки (15 шт.), туристический набор (2 шт.), веревки, обвязки (30 шт.), карабины (80 шт.), рюкзаки (5 шт.), компасы (20 шт.), спортивная форма. </w:t>
      </w:r>
    </w:p>
    <w:p w:rsidR="00F92696" w:rsidRDefault="00F92696" w:rsidP="00F92696">
      <w:pPr>
        <w:pStyle w:val="2"/>
        <w:spacing w:line="240" w:lineRule="auto"/>
        <w:rPr>
          <w:lang w:val="ru-RU"/>
        </w:rPr>
      </w:pPr>
      <w:r>
        <w:t xml:space="preserve">Для занятий настольным теннисом центр имеет 16 столов, ракетки для настольного тенниса, тренажер для настольного тенниса, разделительные барьеры, судейские столики. </w:t>
      </w:r>
    </w:p>
    <w:p w:rsidR="00F92696" w:rsidRPr="006B1814" w:rsidRDefault="00F92696" w:rsidP="00F92696">
      <w:pPr>
        <w:pStyle w:val="2"/>
        <w:spacing w:line="240" w:lineRule="auto"/>
        <w:rPr>
          <w:lang w:val="ru-RU"/>
        </w:rPr>
      </w:pPr>
      <w:r>
        <w:rPr>
          <w:lang w:val="ru-RU"/>
        </w:rPr>
        <w:t xml:space="preserve">В ДЮЦ «Танаис» имеется автобус ПАЗ-32053 и автомобиль ГАЗ – 3221 для поездок на соревнования и экскурсии. </w:t>
      </w:r>
    </w:p>
    <w:p w:rsidR="00F92696" w:rsidRDefault="00F92696" w:rsidP="00F92696">
      <w:pPr>
        <w:pStyle w:val="2"/>
        <w:spacing w:line="240" w:lineRule="auto"/>
        <w:rPr>
          <w:lang w:val="ru-RU"/>
        </w:rPr>
      </w:pPr>
      <w:r>
        <w:lastRenderedPageBreak/>
        <w:t>На основании договоров между школами города, района и Центром о безвозмездном пользовании имуществом педагоги и воспитанники Центра пользуются на занятиях имуществом школ.</w:t>
      </w:r>
    </w:p>
    <w:p w:rsidR="00F92696" w:rsidRDefault="00F92696" w:rsidP="00F92696">
      <w:pPr>
        <w:pStyle w:val="2"/>
        <w:spacing w:line="240" w:lineRule="auto"/>
        <w:rPr>
          <w:lang w:val="ru-RU"/>
        </w:rPr>
      </w:pPr>
    </w:p>
    <w:p w:rsidR="00F92696" w:rsidRDefault="00F92696" w:rsidP="00F92696">
      <w:pPr>
        <w:pStyle w:val="2"/>
        <w:spacing w:line="240" w:lineRule="auto"/>
        <w:rPr>
          <w:lang w:val="ru-RU"/>
        </w:rPr>
      </w:pPr>
    </w:p>
    <w:p w:rsidR="00F92696" w:rsidRDefault="00F92696" w:rsidP="00F92696">
      <w:pPr>
        <w:pStyle w:val="2"/>
        <w:spacing w:line="240" w:lineRule="auto"/>
        <w:rPr>
          <w:lang w:val="ru-RU"/>
        </w:rPr>
      </w:pPr>
    </w:p>
    <w:p w:rsidR="00F92696" w:rsidRPr="005C7ED6" w:rsidRDefault="00F92696" w:rsidP="00F92696">
      <w:pPr>
        <w:pStyle w:val="2"/>
        <w:spacing w:line="240" w:lineRule="auto"/>
        <w:rPr>
          <w:b/>
          <w:lang w:val="ru-RU"/>
        </w:rPr>
      </w:pPr>
      <w:r w:rsidRPr="005C7ED6">
        <w:rPr>
          <w:b/>
          <w:lang w:val="ru-RU"/>
        </w:rPr>
        <w:t>1.1.3. Педагогический коллектив.</w:t>
      </w:r>
    </w:p>
    <w:p w:rsidR="00F92696" w:rsidRPr="005C7ED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ED6">
        <w:rPr>
          <w:rFonts w:ascii="Times New Roman" w:hAnsi="Times New Roman" w:cs="Times New Roman"/>
          <w:sz w:val="28"/>
          <w:szCs w:val="28"/>
        </w:rPr>
        <w:t xml:space="preserve">Общая численность педагогических работников составляет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C7ED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92696" w:rsidRPr="005C7ED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ED6">
        <w:rPr>
          <w:rFonts w:ascii="Times New Roman" w:hAnsi="Times New Roman" w:cs="Times New Roman"/>
          <w:sz w:val="28"/>
          <w:szCs w:val="28"/>
        </w:rPr>
        <w:t>Из них работающих на условиях совместительства – 5 человек.</w:t>
      </w:r>
    </w:p>
    <w:p w:rsidR="00F92696" w:rsidRPr="005C7ED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ED6">
        <w:rPr>
          <w:rFonts w:ascii="Times New Roman" w:hAnsi="Times New Roman" w:cs="Times New Roman"/>
          <w:sz w:val="28"/>
          <w:szCs w:val="28"/>
        </w:rPr>
        <w:t xml:space="preserve">Из их числа административные работники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7ED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7ED6">
        <w:rPr>
          <w:rFonts w:ascii="Times New Roman" w:hAnsi="Times New Roman" w:cs="Times New Roman"/>
          <w:sz w:val="28"/>
          <w:szCs w:val="28"/>
        </w:rPr>
        <w:t>.</w:t>
      </w:r>
    </w:p>
    <w:p w:rsidR="00F92696" w:rsidRPr="005C7ED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7ED6">
        <w:rPr>
          <w:rFonts w:ascii="Times New Roman" w:hAnsi="Times New Roman" w:cs="Times New Roman"/>
          <w:sz w:val="28"/>
          <w:szCs w:val="28"/>
        </w:rPr>
        <w:t xml:space="preserve">В коллективе трудятся </w:t>
      </w:r>
      <w:r>
        <w:rPr>
          <w:rFonts w:ascii="Times New Roman" w:hAnsi="Times New Roman" w:cs="Times New Roman"/>
          <w:sz w:val="28"/>
          <w:szCs w:val="28"/>
        </w:rPr>
        <w:t xml:space="preserve">6 женщин, 10 </w:t>
      </w:r>
      <w:r w:rsidRPr="005C7ED6">
        <w:rPr>
          <w:rFonts w:ascii="Times New Roman" w:hAnsi="Times New Roman" w:cs="Times New Roman"/>
          <w:sz w:val="28"/>
          <w:szCs w:val="28"/>
        </w:rPr>
        <w:t>мужчин</w:t>
      </w:r>
      <w:r w:rsidRPr="005C7ED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ED6">
        <w:rPr>
          <w:rFonts w:ascii="Times New Roman" w:hAnsi="Times New Roman" w:cs="Times New Roman"/>
          <w:sz w:val="28"/>
          <w:szCs w:val="28"/>
        </w:rPr>
        <w:t>Коллектив ДЮЦ имеет высокий профессиональный потенциал:</w:t>
      </w:r>
    </w:p>
    <w:p w:rsidR="00F92696" w:rsidRPr="005C7ED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5C7ED6" w:rsidRDefault="00F92696" w:rsidP="00F92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C7ED6">
        <w:rPr>
          <w:rFonts w:ascii="Times New Roman" w:hAnsi="Times New Roman" w:cs="Times New Roman"/>
          <w:i/>
          <w:iCs/>
          <w:sz w:val="28"/>
          <w:szCs w:val="28"/>
        </w:rPr>
        <w:t>Состав педагогических работников по образованию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2696" w:rsidRPr="005C7ED6" w:rsidTr="001F61EA">
        <w:tc>
          <w:tcPr>
            <w:tcW w:w="3190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ED6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3190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7ED6">
              <w:rPr>
                <w:rFonts w:ascii="Times New Roman" w:hAnsi="Times New Roman" w:cs="Times New Roman"/>
                <w:iCs/>
                <w:sz w:val="28"/>
                <w:szCs w:val="28"/>
              </w:rPr>
              <w:t>Всего из общей численности работников</w:t>
            </w:r>
          </w:p>
        </w:tc>
        <w:tc>
          <w:tcPr>
            <w:tcW w:w="3191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5C7ED6">
              <w:rPr>
                <w:rFonts w:ascii="Times New Roman" w:hAnsi="Times New Roman" w:cs="Times New Roman"/>
                <w:iCs/>
                <w:sz w:val="28"/>
                <w:szCs w:val="28"/>
              </w:rPr>
              <w:t>Из них педагогические образование</w:t>
            </w:r>
            <w:proofErr w:type="gramEnd"/>
          </w:p>
        </w:tc>
      </w:tr>
      <w:tr w:rsidR="00F92696" w:rsidRPr="005C7ED6" w:rsidTr="001F61EA">
        <w:tc>
          <w:tcPr>
            <w:tcW w:w="3190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Высшее</w:t>
            </w:r>
          </w:p>
        </w:tc>
        <w:tc>
          <w:tcPr>
            <w:tcW w:w="3190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F92696" w:rsidRPr="005C7ED6" w:rsidTr="001F61EA">
        <w:tc>
          <w:tcPr>
            <w:tcW w:w="3190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190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92696" w:rsidRPr="005C7ED6" w:rsidRDefault="00F92696" w:rsidP="001F6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</w:tbl>
    <w:p w:rsidR="00F92696" w:rsidRDefault="00F92696" w:rsidP="00F9269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</w:p>
    <w:p w:rsidR="00F92696" w:rsidRPr="005C7ED6" w:rsidRDefault="00F92696" w:rsidP="00F9269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</w:p>
    <w:p w:rsidR="00F92696" w:rsidRPr="006B1814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F92696" w:rsidRPr="009D160B" w:rsidRDefault="00F92696" w:rsidP="00F9269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A73664" w:rsidRDefault="00F92696" w:rsidP="00F92696">
      <w:pPr>
        <w:rPr>
          <w:rFonts w:ascii="Times New Roman" w:hAnsi="Times New Roman" w:cs="Times New Roman"/>
          <w:b/>
          <w:sz w:val="32"/>
          <w:szCs w:val="32"/>
        </w:rPr>
      </w:pPr>
      <w:r w:rsidRPr="00A73664">
        <w:rPr>
          <w:rFonts w:ascii="Times New Roman" w:hAnsi="Times New Roman" w:cs="Times New Roman"/>
          <w:b/>
          <w:sz w:val="32"/>
          <w:szCs w:val="32"/>
        </w:rPr>
        <w:t>II. Концепция развития МКУ ДО ДЮЦ «Танаис» г. Калача-на-Дону.</w:t>
      </w:r>
    </w:p>
    <w:p w:rsidR="00F92696" w:rsidRPr="00A73664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664">
        <w:rPr>
          <w:rFonts w:ascii="Times New Roman" w:hAnsi="Times New Roman" w:cs="Times New Roman"/>
          <w:b/>
          <w:sz w:val="28"/>
          <w:szCs w:val="28"/>
        </w:rPr>
        <w:t>2.1. Концептуальные, философско-методологические основы образовательного процесса.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C5">
        <w:rPr>
          <w:rFonts w:ascii="Times New Roman" w:hAnsi="Times New Roman" w:cs="Times New Roman"/>
          <w:sz w:val="28"/>
          <w:szCs w:val="28"/>
        </w:rPr>
        <w:t xml:space="preserve">Современная государственная  политика в области образования направлена на  повышение качества образования, соответствующего современным потребностям общества, что и является основой документов, регламентирующих современное образование:  Федеральный закон  «Об образовании в Российской Федерации», «Федеральный  государственный образовательный стандарт», «Концепция развития дополнительного образования». </w:t>
      </w:r>
    </w:p>
    <w:p w:rsidR="00F92696" w:rsidRPr="00DA72DD" w:rsidRDefault="00F92696" w:rsidP="00F92696">
      <w:pPr>
        <w:pStyle w:val="a7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A72DD">
        <w:rPr>
          <w:color w:val="000000"/>
          <w:sz w:val="28"/>
          <w:szCs w:val="28"/>
        </w:rPr>
        <w:t>Одной из важнейших задач образовательной политики государства на современном этапе выступает организация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bCs/>
          <w:color w:val="000000"/>
          <w:sz w:val="28"/>
          <w:szCs w:val="28"/>
        </w:rPr>
        <w:t>всестороннего партнерства</w:t>
      </w:r>
      <w:r w:rsidRPr="00DA72DD">
        <w:rPr>
          <w:color w:val="000000"/>
          <w:sz w:val="28"/>
          <w:szCs w:val="28"/>
        </w:rPr>
        <w:t>. Это означает, в том числе, и </w:t>
      </w:r>
      <w:r w:rsidRPr="00DA72DD">
        <w:rPr>
          <w:bCs/>
          <w:color w:val="000000"/>
          <w:sz w:val="28"/>
          <w:szCs w:val="28"/>
        </w:rPr>
        <w:t>развитие сетевого взаимодействия на различных уровнях системы образования</w:t>
      </w:r>
      <w:r w:rsidRPr="00DA72DD">
        <w:rPr>
          <w:color w:val="000000"/>
          <w:sz w:val="28"/>
          <w:szCs w:val="28"/>
        </w:rPr>
        <w:t>.</w:t>
      </w:r>
      <w:r w:rsidRPr="00DA72DD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6E0AC5">
        <w:rPr>
          <w:sz w:val="28"/>
          <w:szCs w:val="28"/>
        </w:rPr>
        <w:t>ФГОС  определяет обязательную и допустимую нагрузку урочной и внеурочной деятельности общеобразовательных учреждений. Общеобразовательное учреждение само принимает решение о том количестве часов внеурочной деятельности, которая должна быть направлена на развитие школьника.  На сегодняшний день ситуация такова, что кадровых</w:t>
      </w:r>
      <w:r>
        <w:rPr>
          <w:sz w:val="28"/>
          <w:szCs w:val="28"/>
        </w:rPr>
        <w:t>, материально-технических, информационно-методических</w:t>
      </w:r>
      <w:r w:rsidRPr="006E0AC5">
        <w:rPr>
          <w:sz w:val="28"/>
          <w:szCs w:val="28"/>
        </w:rPr>
        <w:t xml:space="preserve"> ресурсов школы недостаточно для обеспечения школьников этой деятельности. Школам  необходимо сотрудничество с учреждениями дополнительного образования. </w:t>
      </w:r>
      <w:r w:rsidRPr="006E0AC5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</w:t>
      </w:r>
      <w:proofErr w:type="gramStart"/>
      <w:r w:rsidRPr="006E0AC5">
        <w:rPr>
          <w:sz w:val="28"/>
          <w:szCs w:val="28"/>
        </w:rPr>
        <w:t>В свою очередь «Концепция развития дополнительного образования»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принятая</w:t>
      </w:r>
      <w:r w:rsidRPr="00DA72DD">
        <w:rPr>
          <w:color w:val="000000"/>
          <w:sz w:val="28"/>
          <w:szCs w:val="28"/>
        </w:rPr>
        <w:t xml:space="preserve"> распоряжением Правительства Российской Федерации от 4 сентября 2014 г. № 1726-р,</w:t>
      </w:r>
      <w:r w:rsidRPr="006E0AC5">
        <w:rPr>
          <w:sz w:val="28"/>
          <w:szCs w:val="28"/>
        </w:rPr>
        <w:t xml:space="preserve"> отмечает, что: «в XXI веке 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6E0AC5">
        <w:rPr>
          <w:sz w:val="28"/>
          <w:szCs w:val="28"/>
        </w:rPr>
        <w:t>самоактуализацию</w:t>
      </w:r>
      <w:proofErr w:type="spellEnd"/>
      <w:r w:rsidRPr="006E0AC5">
        <w:rPr>
          <w:sz w:val="28"/>
          <w:szCs w:val="28"/>
        </w:rPr>
        <w:t xml:space="preserve">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народа».</w:t>
      </w:r>
      <w:proofErr w:type="gramEnd"/>
      <w:r w:rsidRPr="006E0AC5">
        <w:rPr>
          <w:sz w:val="28"/>
          <w:szCs w:val="28"/>
        </w:rPr>
        <w:t xml:space="preserve">  Именно поэтому документ ставит ещё одной задачей  задачу охватить к 2020 году дополнительными общеобразовательными программами 75 %  детей от 5 до </w:t>
      </w:r>
      <w:r w:rsidRPr="00DA72DD">
        <w:rPr>
          <w:sz w:val="28"/>
          <w:szCs w:val="28"/>
        </w:rPr>
        <w:t>18 лет.</w:t>
      </w:r>
    </w:p>
    <w:p w:rsidR="00F92696" w:rsidRPr="00DA72DD" w:rsidRDefault="00F92696" w:rsidP="00F92696">
      <w:pPr>
        <w:pStyle w:val="a7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Также в </w:t>
      </w:r>
      <w:r w:rsidRPr="00DA72DD">
        <w:rPr>
          <w:bCs/>
          <w:color w:val="000000"/>
          <w:sz w:val="28"/>
          <w:szCs w:val="28"/>
        </w:rPr>
        <w:t xml:space="preserve"> Концепции развития дополнительного образования детей,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 xml:space="preserve"> говорится, что «важной отличительной чертой дополнительного образования детей также является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b/>
          <w:bCs/>
          <w:color w:val="000000"/>
          <w:sz w:val="28"/>
          <w:szCs w:val="28"/>
        </w:rPr>
        <w:t>открытость</w:t>
      </w:r>
      <w:r w:rsidRPr="00DA72DD">
        <w:rPr>
          <w:color w:val="000000"/>
          <w:sz w:val="28"/>
          <w:szCs w:val="28"/>
        </w:rPr>
        <w:t>, которая проявляется в следующих аспектах:</w:t>
      </w:r>
    </w:p>
    <w:p w:rsidR="00F92696" w:rsidRPr="00DA72DD" w:rsidRDefault="00F92696" w:rsidP="00F92696">
      <w:pPr>
        <w:pStyle w:val="a7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A72DD">
        <w:rPr>
          <w:color w:val="000000"/>
          <w:sz w:val="28"/>
          <w:szCs w:val="28"/>
        </w:rPr>
        <w:t>- нацеленность на взаимодействие с социально-профессиональными и культурно-досуговыми общностями взрослых и сверстников, занимающихся тем же или близким видом деятельности;</w:t>
      </w:r>
    </w:p>
    <w:p w:rsidR="00F92696" w:rsidRPr="00DA72DD" w:rsidRDefault="00F92696" w:rsidP="00F92696">
      <w:pPr>
        <w:pStyle w:val="a7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A72DD">
        <w:rPr>
          <w:color w:val="000000"/>
          <w:sz w:val="28"/>
          <w:szCs w:val="28"/>
        </w:rPr>
        <w:t>- возможность для педагогов и учащихся включать в образовательный процесс актуальные явления социокультурной реальности, опыт их проживания и рефлексии».</w:t>
      </w:r>
      <w:r w:rsidRPr="00DA72DD">
        <w:rPr>
          <w:sz w:val="28"/>
          <w:szCs w:val="28"/>
        </w:rPr>
        <w:br/>
      </w:r>
      <w:r w:rsidRPr="006E0AC5">
        <w:rPr>
          <w:sz w:val="28"/>
          <w:szCs w:val="28"/>
        </w:rPr>
        <w:t xml:space="preserve">         Ориентируясь на вышеизложенные абзацы, сотрудничество учреждения дополнительного образования и общеобразовательных учреждений (да и дошкольного образования тоже) становится необходимым.</w:t>
      </w:r>
    </w:p>
    <w:p w:rsidR="00F92696" w:rsidRDefault="00F92696" w:rsidP="00F9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AC5">
        <w:rPr>
          <w:rFonts w:ascii="Times New Roman" w:hAnsi="Times New Roman" w:cs="Times New Roman"/>
          <w:sz w:val="28"/>
          <w:szCs w:val="28"/>
        </w:rPr>
        <w:t>Статья 15 ФЗ «Об образовании в РФ» направляет на такое сотрудничество образовательные учреждения через организацию сетевой формы (далее сетевая форма) реализации образовательных программ, которые  смогут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AC5">
        <w:rPr>
          <w:rFonts w:ascii="Times New Roman" w:hAnsi="Times New Roman" w:cs="Times New Roman"/>
          <w:sz w:val="28"/>
          <w:szCs w:val="28"/>
        </w:rPr>
        <w:t xml:space="preserve">«возможность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деятельность». </w:t>
      </w:r>
    </w:p>
    <w:p w:rsidR="00F92696" w:rsidRPr="00FC5001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C5001">
        <w:rPr>
          <w:rFonts w:ascii="Times New Roman" w:hAnsi="Times New Roman" w:cs="Times New Roman"/>
          <w:sz w:val="28"/>
          <w:szCs w:val="28"/>
        </w:rPr>
        <w:t>Актуальность</w:t>
      </w:r>
      <w:r w:rsidRPr="00FC5001">
        <w:rPr>
          <w:rFonts w:ascii="Times New Roman" w:hAnsi="Times New Roman" w:cs="Times New Roman"/>
          <w:spacing w:val="-2"/>
          <w:sz w:val="28"/>
          <w:szCs w:val="28"/>
        </w:rPr>
        <w:t xml:space="preserve"> рассмотрения проблемы взаимодействия учреж</w:t>
      </w:r>
      <w:r w:rsidRPr="00FC500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FC5001">
        <w:rPr>
          <w:rFonts w:ascii="Times New Roman" w:hAnsi="Times New Roman" w:cs="Times New Roman"/>
          <w:spacing w:val="-3"/>
          <w:sz w:val="28"/>
          <w:szCs w:val="28"/>
        </w:rPr>
        <w:t xml:space="preserve">дений общего и дополнительного образования в условиях внедрения федеральных образовательных стандартов </w:t>
      </w:r>
      <w:r w:rsidRPr="00FC5001">
        <w:rPr>
          <w:rFonts w:ascii="Times New Roman" w:hAnsi="Times New Roman" w:cs="Times New Roman"/>
          <w:spacing w:val="-2"/>
          <w:sz w:val="28"/>
          <w:szCs w:val="28"/>
        </w:rPr>
        <w:t xml:space="preserve">обозначена необходимостью разрешения противоречия, которое </w:t>
      </w:r>
      <w:r w:rsidRPr="00FC5001">
        <w:rPr>
          <w:rFonts w:ascii="Times New Roman" w:hAnsi="Times New Roman" w:cs="Times New Roman"/>
          <w:spacing w:val="9"/>
          <w:sz w:val="28"/>
          <w:szCs w:val="28"/>
        </w:rPr>
        <w:t>заключается в несоответствии возможностей общеобразовательных учреждений</w:t>
      </w:r>
      <w:r w:rsidRPr="00FC5001">
        <w:rPr>
          <w:rFonts w:ascii="Times New Roman" w:hAnsi="Times New Roman" w:cs="Times New Roman"/>
          <w:spacing w:val="7"/>
          <w:sz w:val="28"/>
          <w:szCs w:val="28"/>
        </w:rPr>
        <w:t xml:space="preserve"> и расту</w:t>
      </w:r>
      <w:r w:rsidRPr="00FC5001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FC5001">
        <w:rPr>
          <w:rFonts w:ascii="Times New Roman" w:hAnsi="Times New Roman" w:cs="Times New Roman"/>
          <w:sz w:val="28"/>
          <w:szCs w:val="28"/>
        </w:rPr>
        <w:t>щ</w:t>
      </w:r>
      <w:r w:rsidRPr="00FC5001">
        <w:rPr>
          <w:rFonts w:ascii="Times New Roman" w:hAnsi="Times New Roman" w:cs="Times New Roman"/>
          <w:spacing w:val="-3"/>
          <w:sz w:val="28"/>
          <w:szCs w:val="28"/>
        </w:rPr>
        <w:t>их социальных требований к качеству образования.</w:t>
      </w:r>
    </w:p>
    <w:p w:rsidR="00F92696" w:rsidRPr="00FC5001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C5001">
        <w:rPr>
          <w:rFonts w:ascii="Times New Roman" w:hAnsi="Times New Roman" w:cs="Times New Roman"/>
          <w:bCs/>
          <w:iCs/>
          <w:sz w:val="28"/>
          <w:szCs w:val="28"/>
        </w:rPr>
        <w:t xml:space="preserve">Внеурочная деятельность учащихся - </w:t>
      </w:r>
      <w:r w:rsidRPr="00FC5001">
        <w:rPr>
          <w:rFonts w:ascii="Times New Roman" w:hAnsi="Times New Roman" w:cs="Times New Roman"/>
          <w:bCs/>
          <w:sz w:val="28"/>
          <w:szCs w:val="28"/>
        </w:rPr>
        <w:t xml:space="preserve">процесс, направленный на компенсацию недостатков школьного образования с одной стороны, а с другой – принятие его достоинств, грамотное сочетание принципов школьного и дополнительного образования. </w:t>
      </w:r>
    </w:p>
    <w:p w:rsidR="00F92696" w:rsidRPr="00FC5001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001">
        <w:rPr>
          <w:rFonts w:ascii="Times New Roman" w:hAnsi="Times New Roman" w:cs="Times New Roman"/>
          <w:sz w:val="28"/>
          <w:szCs w:val="28"/>
        </w:rPr>
        <w:t xml:space="preserve">Роль дополнительного образования при переходе </w:t>
      </w:r>
      <w:r w:rsidRPr="00FC5001">
        <w:rPr>
          <w:rFonts w:ascii="Times New Roman" w:hAnsi="Times New Roman" w:cs="Times New Roman"/>
          <w:spacing w:val="-3"/>
          <w:sz w:val="28"/>
          <w:szCs w:val="28"/>
        </w:rPr>
        <w:t>на новые образовательные стандарты можно</w:t>
      </w:r>
      <w:r w:rsidRPr="00FC5001">
        <w:rPr>
          <w:rFonts w:ascii="Times New Roman" w:hAnsi="Times New Roman" w:cs="Times New Roman"/>
          <w:sz w:val="28"/>
          <w:szCs w:val="28"/>
        </w:rPr>
        <w:t xml:space="preserve"> рассматривать как конечный результат деятельности системы дополнительного образования. Дополнительное образование детей выходит далеко за рамки традиционных внеклассных мероприятий, которые обычно направлены на решение воспитательных задач и организацию досуга школьников. Основу современного дополнительного образования составляет масштабный образовательный блок, компенсирующий удовлетворение когнитивных (потребность в признании, </w:t>
      </w:r>
      <w:r w:rsidRPr="00FC5001">
        <w:rPr>
          <w:rFonts w:ascii="Times New Roman" w:hAnsi="Times New Roman" w:cs="Times New Roman"/>
          <w:sz w:val="28"/>
          <w:szCs w:val="28"/>
        </w:rPr>
        <w:lastRenderedPageBreak/>
        <w:t xml:space="preserve">уважении), коммуникативных и иных потребностей детей, нереализованных в рамках предметного обучения в школе. </w:t>
      </w:r>
    </w:p>
    <w:p w:rsidR="00F92696" w:rsidRPr="00FC5001" w:rsidRDefault="00F92696" w:rsidP="00F92696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5001">
        <w:rPr>
          <w:sz w:val="28"/>
          <w:szCs w:val="28"/>
        </w:rPr>
        <w:t>Специфика данной модели взаимодействия образовательных учреждений заключается в том, что учреждение допол</w:t>
      </w:r>
      <w:r>
        <w:rPr>
          <w:sz w:val="28"/>
          <w:szCs w:val="28"/>
        </w:rPr>
        <w:t>нительного образования детей (МК</w:t>
      </w:r>
      <w:r w:rsidRPr="00FC500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FC5001">
        <w:rPr>
          <w:sz w:val="28"/>
          <w:szCs w:val="28"/>
        </w:rPr>
        <w:t xml:space="preserve">ДО </w:t>
      </w:r>
      <w:r>
        <w:rPr>
          <w:sz w:val="28"/>
          <w:szCs w:val="28"/>
        </w:rPr>
        <w:t>ДЮЦ «Танаис»</w:t>
      </w:r>
      <w:r w:rsidRPr="00FC5001">
        <w:rPr>
          <w:sz w:val="28"/>
          <w:szCs w:val="28"/>
        </w:rPr>
        <w:t xml:space="preserve">)  участвует в организации внеурочной деятельности в рамках внедрения ФГОС в </w:t>
      </w:r>
      <w:r>
        <w:rPr>
          <w:sz w:val="28"/>
          <w:szCs w:val="28"/>
        </w:rPr>
        <w:t>шести</w:t>
      </w:r>
      <w:r w:rsidRPr="00FC5001">
        <w:rPr>
          <w:sz w:val="28"/>
          <w:szCs w:val="28"/>
        </w:rPr>
        <w:t xml:space="preserve"> общеобразовательных учреждениях города</w:t>
      </w:r>
      <w:r>
        <w:rPr>
          <w:sz w:val="28"/>
          <w:szCs w:val="28"/>
        </w:rPr>
        <w:t xml:space="preserve"> и района</w:t>
      </w:r>
      <w:r w:rsidRPr="00FC5001">
        <w:rPr>
          <w:sz w:val="28"/>
          <w:szCs w:val="28"/>
        </w:rPr>
        <w:t xml:space="preserve"> (отсюда и статус – сетевое взаимодействие). Тем самым помогая школам решать проблему недостатка ресурсов для организации внеурочной деятельности: кадровых, финансовых</w:t>
      </w:r>
      <w:r>
        <w:rPr>
          <w:sz w:val="28"/>
          <w:szCs w:val="28"/>
        </w:rPr>
        <w:t>, материально-технических, информационно-методических</w:t>
      </w:r>
      <w:r w:rsidRPr="00FC5001">
        <w:rPr>
          <w:sz w:val="28"/>
          <w:szCs w:val="28"/>
        </w:rPr>
        <w:t xml:space="preserve">.   </w:t>
      </w:r>
    </w:p>
    <w:p w:rsidR="00F92696" w:rsidRPr="008C4F88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C5001">
        <w:rPr>
          <w:rFonts w:ascii="Times New Roman" w:hAnsi="Times New Roman" w:cs="Times New Roman"/>
          <w:sz w:val="28"/>
          <w:szCs w:val="28"/>
        </w:rPr>
        <w:t>Миссия дополнительного образования состоит в  максимальном привлечении школьников в специально организованную, благоприятную среду в свободное от школы время. Решая данную проблему, необходимо помочь ребенку на начальном этапе выявить способности, которые помогут ему самоопределиться и занять свое место в социуме.</w:t>
      </w:r>
    </w:p>
    <w:p w:rsidR="00F92696" w:rsidRDefault="00F92696" w:rsidP="00F9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Распорядительные и организационные документы на региональном  и муниципальном  уровне не созданы, поэтому мы вынуждены  принимать</w:t>
      </w:r>
      <w:r>
        <w:rPr>
          <w:rFonts w:ascii="Times New Roman" w:hAnsi="Times New Roman" w:cs="Times New Roman"/>
          <w:sz w:val="28"/>
          <w:szCs w:val="28"/>
        </w:rPr>
        <w:br/>
        <w:t xml:space="preserve">локальные акты, необходимые для организации сетевой формы реализации программы. </w:t>
      </w:r>
    </w:p>
    <w:p w:rsidR="00F92696" w:rsidRDefault="00F92696" w:rsidP="00F9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896E1D" w:rsidRDefault="00F92696" w:rsidP="00F9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E1D">
        <w:rPr>
          <w:rFonts w:ascii="Times New Roman" w:hAnsi="Times New Roman" w:cs="Times New Roman"/>
          <w:b/>
          <w:sz w:val="28"/>
          <w:szCs w:val="28"/>
        </w:rPr>
        <w:t xml:space="preserve">2.2. Ценностные приоритеты развития «Детско-юношеского центра «Танаис» как образовательной организации. </w:t>
      </w:r>
    </w:p>
    <w:p w:rsidR="00F92696" w:rsidRDefault="00F92696" w:rsidP="00F9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Ценностью педагогической деятельности в условиях ДЮЦ</w:t>
      </w:r>
    </w:p>
    <w:p w:rsidR="00F92696" w:rsidRDefault="00F92696" w:rsidP="00F9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DA72DD" w:rsidRDefault="00F92696" w:rsidP="00F9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2DD">
        <w:rPr>
          <w:rFonts w:ascii="Times New Roman" w:hAnsi="Times New Roman" w:cs="Times New Roman"/>
          <w:b/>
          <w:sz w:val="28"/>
          <w:szCs w:val="28"/>
        </w:rPr>
        <w:t>Инновационная идея развития МКУ ДО ДЮЦ «Танаис» г. Калача-на-Дону.</w:t>
      </w:r>
    </w:p>
    <w:p w:rsidR="00F92696" w:rsidRPr="00DA72DD" w:rsidRDefault="00F92696" w:rsidP="00F9269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A72DD">
        <w:rPr>
          <w:color w:val="000000"/>
          <w:sz w:val="28"/>
          <w:szCs w:val="28"/>
        </w:rPr>
        <w:t>Сетевое взаимодействие сегодня становится современной высокоэффективной инновацион</w:t>
      </w:r>
      <w:r>
        <w:rPr>
          <w:color w:val="000000"/>
          <w:sz w:val="28"/>
          <w:szCs w:val="28"/>
        </w:rPr>
        <w:t>ной технологией, которая позволит</w:t>
      </w:r>
      <w:r w:rsidRPr="00DA72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ДЮЦ «Танаис» не только выжи</w:t>
      </w:r>
      <w:r w:rsidRPr="00DA72DD">
        <w:rPr>
          <w:color w:val="000000"/>
          <w:sz w:val="28"/>
          <w:szCs w:val="28"/>
        </w:rPr>
        <w:t xml:space="preserve">ть, но и динамично развиваться. Важно заметить, что при сетевом взаимодействии </w:t>
      </w:r>
      <w:r>
        <w:rPr>
          <w:color w:val="000000"/>
          <w:sz w:val="28"/>
          <w:szCs w:val="28"/>
        </w:rPr>
        <w:t xml:space="preserve">будет </w:t>
      </w:r>
      <w:r w:rsidRPr="00DA72DD">
        <w:rPr>
          <w:color w:val="000000"/>
          <w:sz w:val="28"/>
          <w:szCs w:val="28"/>
        </w:rPr>
        <w:t>происходит</w:t>
      </w:r>
      <w:r>
        <w:rPr>
          <w:color w:val="000000"/>
          <w:sz w:val="28"/>
          <w:szCs w:val="28"/>
        </w:rPr>
        <w:t>ь</w:t>
      </w:r>
      <w:r w:rsidRPr="00DA72DD">
        <w:rPr>
          <w:color w:val="000000"/>
          <w:sz w:val="28"/>
          <w:szCs w:val="28"/>
        </w:rPr>
        <w:t xml:space="preserve"> не только распространение инновационных разработок, а также </w:t>
      </w:r>
      <w:r>
        <w:rPr>
          <w:color w:val="000000"/>
          <w:sz w:val="28"/>
          <w:szCs w:val="28"/>
        </w:rPr>
        <w:t xml:space="preserve">будет </w:t>
      </w:r>
      <w:r w:rsidRPr="00DA72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дти</w:t>
      </w:r>
      <w:r w:rsidRPr="00DA72DD">
        <w:rPr>
          <w:color w:val="000000"/>
          <w:sz w:val="28"/>
          <w:szCs w:val="28"/>
        </w:rPr>
        <w:t xml:space="preserve"> процесс диалога между </w:t>
      </w:r>
      <w:r>
        <w:rPr>
          <w:color w:val="000000"/>
          <w:sz w:val="28"/>
          <w:szCs w:val="28"/>
        </w:rPr>
        <w:t xml:space="preserve">центром </w:t>
      </w:r>
      <w:r w:rsidRPr="00DA72DD">
        <w:rPr>
          <w:color w:val="000000"/>
          <w:sz w:val="28"/>
          <w:szCs w:val="28"/>
        </w:rPr>
        <w:t>образовательными учреждениями</w:t>
      </w:r>
      <w:r>
        <w:rPr>
          <w:color w:val="000000"/>
          <w:sz w:val="28"/>
          <w:szCs w:val="28"/>
        </w:rPr>
        <w:t xml:space="preserve"> города и района, </w:t>
      </w:r>
      <w:r w:rsidRPr="00DA72DD">
        <w:rPr>
          <w:color w:val="000000"/>
          <w:sz w:val="28"/>
          <w:szCs w:val="28"/>
        </w:rPr>
        <w:t xml:space="preserve">процесс отражения в них опыта друг друга, отображение </w:t>
      </w:r>
      <w:proofErr w:type="gramStart"/>
      <w:r w:rsidRPr="00DA72DD">
        <w:rPr>
          <w:color w:val="000000"/>
          <w:sz w:val="28"/>
          <w:szCs w:val="28"/>
        </w:rPr>
        <w:t>тех процессов</w:t>
      </w:r>
      <w:proofErr w:type="gramEnd"/>
      <w:r w:rsidRPr="00DA72DD">
        <w:rPr>
          <w:color w:val="000000"/>
          <w:sz w:val="28"/>
          <w:szCs w:val="28"/>
        </w:rPr>
        <w:t>, которые происходят в системе образования в целом.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Инновации в условиях образовательной сети приобрет</w:t>
      </w:r>
      <w:r>
        <w:rPr>
          <w:color w:val="000000"/>
          <w:sz w:val="28"/>
          <w:szCs w:val="28"/>
        </w:rPr>
        <w:t>у</w:t>
      </w:r>
      <w:r w:rsidRPr="00DA72DD">
        <w:rPr>
          <w:color w:val="000000"/>
          <w:sz w:val="28"/>
          <w:szCs w:val="28"/>
        </w:rPr>
        <w:t xml:space="preserve">т эволюционный характер, что </w:t>
      </w:r>
      <w:r>
        <w:rPr>
          <w:color w:val="000000"/>
          <w:sz w:val="28"/>
          <w:szCs w:val="28"/>
        </w:rPr>
        <w:t xml:space="preserve">будет </w:t>
      </w:r>
      <w:r w:rsidRPr="00DA72DD">
        <w:rPr>
          <w:color w:val="000000"/>
          <w:sz w:val="28"/>
          <w:szCs w:val="28"/>
        </w:rPr>
        <w:t>связано с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944CD5">
        <w:rPr>
          <w:bCs/>
          <w:color w:val="000000"/>
          <w:sz w:val="28"/>
          <w:szCs w:val="28"/>
        </w:rPr>
        <w:t>непрерывным обменом информацией и опытом</w:t>
      </w:r>
      <w:r w:rsidRPr="00944CD5">
        <w:rPr>
          <w:color w:val="000000"/>
          <w:sz w:val="28"/>
          <w:szCs w:val="28"/>
        </w:rPr>
        <w:t>,</w:t>
      </w:r>
      <w:r w:rsidRPr="00944CD5">
        <w:rPr>
          <w:rStyle w:val="apple-converted-space"/>
          <w:color w:val="000000"/>
          <w:sz w:val="28"/>
          <w:szCs w:val="28"/>
        </w:rPr>
        <w:t> </w:t>
      </w:r>
      <w:r w:rsidRPr="00944CD5">
        <w:rPr>
          <w:bCs/>
          <w:color w:val="000000"/>
          <w:sz w:val="28"/>
          <w:szCs w:val="28"/>
        </w:rPr>
        <w:t>отсутствием обязательного внедрения</w:t>
      </w:r>
      <w:r w:rsidRPr="00DA72DD">
        <w:rPr>
          <w:color w:val="000000"/>
          <w:sz w:val="28"/>
          <w:szCs w:val="28"/>
        </w:rPr>
        <w:t xml:space="preserve">. Опыт участников </w:t>
      </w:r>
      <w:proofErr w:type="gramStart"/>
      <w:r w:rsidRPr="00DA72DD">
        <w:rPr>
          <w:color w:val="000000"/>
          <w:sz w:val="28"/>
          <w:szCs w:val="28"/>
        </w:rPr>
        <w:t>сети</w:t>
      </w:r>
      <w:proofErr w:type="gramEnd"/>
      <w:r w:rsidRPr="00DA72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возможно окажется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востребованным не только в качестве примера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для подражания,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а также в качестве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944CD5">
        <w:rPr>
          <w:bCs/>
          <w:color w:val="000000"/>
          <w:sz w:val="28"/>
          <w:szCs w:val="28"/>
        </w:rPr>
        <w:t>индикатора или зеркала</w:t>
      </w:r>
      <w:r w:rsidRPr="00DA72DD">
        <w:rPr>
          <w:color w:val="000000"/>
          <w:sz w:val="28"/>
          <w:szCs w:val="28"/>
        </w:rPr>
        <w:t>, которое позвол</w:t>
      </w:r>
      <w:r>
        <w:rPr>
          <w:color w:val="000000"/>
          <w:sz w:val="28"/>
          <w:szCs w:val="28"/>
        </w:rPr>
        <w:t>и</w:t>
      </w:r>
      <w:r w:rsidRPr="00DA72DD">
        <w:rPr>
          <w:color w:val="000000"/>
          <w:sz w:val="28"/>
          <w:szCs w:val="28"/>
        </w:rPr>
        <w:t>т увидеть уровень</w:t>
      </w:r>
      <w:r>
        <w:rPr>
          <w:color w:val="000000"/>
          <w:sz w:val="28"/>
          <w:szCs w:val="28"/>
        </w:rPr>
        <w:t xml:space="preserve"> </w:t>
      </w:r>
      <w:r w:rsidRPr="00DA72DD">
        <w:rPr>
          <w:color w:val="000000"/>
          <w:sz w:val="28"/>
          <w:szCs w:val="28"/>
        </w:rPr>
        <w:t>собственного опыта и дополнить его чем-то новым, способствующим эффективности дальнейшей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 xml:space="preserve">работы. У участников сети </w:t>
      </w:r>
      <w:r>
        <w:rPr>
          <w:color w:val="000000"/>
          <w:sz w:val="28"/>
          <w:szCs w:val="28"/>
        </w:rPr>
        <w:t>будет наблюда</w:t>
      </w:r>
      <w:r w:rsidRPr="00DA72D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Pr="00DA72DD">
        <w:rPr>
          <w:color w:val="000000"/>
          <w:sz w:val="28"/>
          <w:szCs w:val="28"/>
        </w:rPr>
        <w:t>ся потребность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друг в друге,  в общении равных по статусу специалистов и учреждений.</w:t>
      </w:r>
    </w:p>
    <w:p w:rsidR="00F92696" w:rsidRPr="00DA72DD" w:rsidRDefault="00F92696" w:rsidP="00F92696">
      <w:pPr>
        <w:pStyle w:val="a7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A72DD">
        <w:rPr>
          <w:color w:val="000000"/>
          <w:sz w:val="28"/>
          <w:szCs w:val="28"/>
        </w:rPr>
        <w:t xml:space="preserve">Важной особенностью сетевого взаимодействия </w:t>
      </w:r>
      <w:r>
        <w:rPr>
          <w:color w:val="000000"/>
          <w:sz w:val="28"/>
          <w:szCs w:val="28"/>
        </w:rPr>
        <w:t>станет</w:t>
      </w:r>
      <w:r w:rsidRPr="00DA72DD">
        <w:rPr>
          <w:color w:val="000000"/>
          <w:sz w:val="28"/>
          <w:szCs w:val="28"/>
        </w:rPr>
        <w:t xml:space="preserve"> то, что в сети </w:t>
      </w:r>
      <w:r>
        <w:rPr>
          <w:color w:val="000000"/>
          <w:sz w:val="28"/>
          <w:szCs w:val="28"/>
        </w:rPr>
        <w:t xml:space="preserve">не будет </w:t>
      </w:r>
      <w:r w:rsidRPr="00DA72DD">
        <w:rPr>
          <w:color w:val="000000"/>
          <w:sz w:val="28"/>
          <w:szCs w:val="28"/>
        </w:rPr>
        <w:t>организаций в традиционном смысле. Первичным элементом сетевого объединения выступ</w:t>
      </w:r>
      <w:r>
        <w:rPr>
          <w:color w:val="000000"/>
          <w:sz w:val="28"/>
          <w:szCs w:val="28"/>
        </w:rPr>
        <w:t>ит</w:t>
      </w:r>
      <w:r w:rsidRPr="00DA72DD">
        <w:rPr>
          <w:color w:val="000000"/>
          <w:sz w:val="28"/>
          <w:szCs w:val="28"/>
        </w:rPr>
        <w:t> </w:t>
      </w:r>
      <w:r w:rsidRPr="00944CD5">
        <w:rPr>
          <w:iCs/>
          <w:color w:val="000000"/>
          <w:sz w:val="28"/>
          <w:szCs w:val="28"/>
        </w:rPr>
        <w:t>прецедент взаимодействия</w:t>
      </w:r>
      <w:r w:rsidRPr="00DA72DD">
        <w:rPr>
          <w:color w:val="000000"/>
          <w:sz w:val="28"/>
          <w:szCs w:val="28"/>
        </w:rPr>
        <w:t xml:space="preserve">, сетевое событие (проект, семинар, встреча, обмен информацией и т.п.). Каждый человек </w:t>
      </w:r>
      <w:r>
        <w:rPr>
          <w:color w:val="000000"/>
          <w:sz w:val="28"/>
          <w:szCs w:val="28"/>
        </w:rPr>
        <w:t>с</w:t>
      </w:r>
      <w:r w:rsidRPr="00DA72DD">
        <w:rPr>
          <w:color w:val="000000"/>
          <w:sz w:val="28"/>
          <w:szCs w:val="28"/>
        </w:rPr>
        <w:t xml:space="preserve">может вступать в определенное взаимодействие с сетью, и это взаимодействие </w:t>
      </w:r>
      <w:r w:rsidRPr="00DA72DD">
        <w:rPr>
          <w:color w:val="000000"/>
          <w:sz w:val="28"/>
          <w:szCs w:val="28"/>
        </w:rPr>
        <w:lastRenderedPageBreak/>
        <w:t>состав</w:t>
      </w:r>
      <w:r>
        <w:rPr>
          <w:color w:val="000000"/>
          <w:sz w:val="28"/>
          <w:szCs w:val="28"/>
        </w:rPr>
        <w:t>и</w:t>
      </w:r>
      <w:r w:rsidRPr="00DA72DD">
        <w:rPr>
          <w:color w:val="000000"/>
          <w:sz w:val="28"/>
          <w:szCs w:val="28"/>
        </w:rPr>
        <w:t>т содержание индивидуального образовательного развития каждого человека, образовательного учреждения, образовательной среды.</w:t>
      </w:r>
    </w:p>
    <w:p w:rsidR="00F92696" w:rsidRPr="00DA72DD" w:rsidRDefault="00F92696" w:rsidP="00F92696">
      <w:pPr>
        <w:pStyle w:val="a7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A72DD">
        <w:rPr>
          <w:color w:val="000000"/>
          <w:sz w:val="28"/>
          <w:szCs w:val="28"/>
        </w:rPr>
        <w:t xml:space="preserve">Сеть </w:t>
      </w:r>
      <w:r>
        <w:rPr>
          <w:color w:val="000000"/>
          <w:sz w:val="28"/>
          <w:szCs w:val="28"/>
        </w:rPr>
        <w:t xml:space="preserve">будет </w:t>
      </w:r>
      <w:r w:rsidRPr="00DA72DD">
        <w:rPr>
          <w:color w:val="000000"/>
          <w:sz w:val="28"/>
          <w:szCs w:val="28"/>
        </w:rPr>
        <w:t>созда</w:t>
      </w:r>
      <w:r>
        <w:rPr>
          <w:color w:val="000000"/>
          <w:sz w:val="28"/>
          <w:szCs w:val="28"/>
        </w:rPr>
        <w:t>на</w:t>
      </w:r>
      <w:r w:rsidRPr="00DA72DD">
        <w:rPr>
          <w:color w:val="000000"/>
          <w:sz w:val="28"/>
          <w:szCs w:val="28"/>
        </w:rPr>
        <w:t> на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944CD5">
        <w:rPr>
          <w:bCs/>
          <w:color w:val="000000"/>
          <w:sz w:val="28"/>
          <w:szCs w:val="28"/>
        </w:rPr>
        <w:t>добровольной основе, удержится общей проблематикой и интересами всех членов сети</w:t>
      </w:r>
      <w:r w:rsidRPr="00DA72DD">
        <w:rPr>
          <w:color w:val="000000"/>
          <w:sz w:val="28"/>
          <w:szCs w:val="28"/>
        </w:rPr>
        <w:t>.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Это некая система связей, позволяющих разрабатывать, апробировать и предлагать профессиональному сообществу и обществу в целом инновационные модели содержания образования.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 xml:space="preserve">Таким образом, сеть всегда является результатом проектного замысла, поскольку участники должны участвовать в </w:t>
      </w:r>
      <w:proofErr w:type="gramStart"/>
      <w:r w:rsidRPr="00DA72DD">
        <w:rPr>
          <w:color w:val="000000"/>
          <w:sz w:val="28"/>
          <w:szCs w:val="28"/>
        </w:rPr>
        <w:t>едином</w:t>
      </w:r>
      <w:proofErr w:type="gramEnd"/>
      <w:r w:rsidRPr="00DA72DD">
        <w:rPr>
          <w:color w:val="000000"/>
          <w:sz w:val="28"/>
          <w:szCs w:val="28"/>
        </w:rPr>
        <w:t xml:space="preserve"> целеполагании, согласовывать механизмы и схемы взаимодействия, договариваться о результатах</w:t>
      </w:r>
      <w:r w:rsidRPr="00DA72DD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деятельности.</w:t>
      </w:r>
    </w:p>
    <w:p w:rsidR="00F92696" w:rsidRPr="00DA72DD" w:rsidRDefault="00F92696" w:rsidP="00F92696">
      <w:pPr>
        <w:pStyle w:val="a7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A72DD">
        <w:rPr>
          <w:color w:val="000000"/>
          <w:sz w:val="28"/>
          <w:szCs w:val="28"/>
        </w:rPr>
        <w:t>Способ деятельности по совместному использованию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информационных, инновационных, методических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i/>
          <w:iCs/>
          <w:color w:val="000000"/>
          <w:sz w:val="28"/>
          <w:szCs w:val="28"/>
        </w:rPr>
        <w:t xml:space="preserve">(методические рекомендации по разработке рабочих программ, по организации и проведению конкурсов, </w:t>
      </w:r>
      <w:r>
        <w:rPr>
          <w:i/>
          <w:iCs/>
          <w:color w:val="000000"/>
          <w:sz w:val="28"/>
          <w:szCs w:val="28"/>
        </w:rPr>
        <w:t>соревнований ДЮЦ «Танаис»</w:t>
      </w:r>
      <w:r w:rsidRPr="00DA72DD">
        <w:rPr>
          <w:i/>
          <w:iCs/>
          <w:color w:val="000000"/>
          <w:sz w:val="28"/>
          <w:szCs w:val="28"/>
        </w:rPr>
        <w:t>)</w:t>
      </w:r>
      <w:r w:rsidRPr="00DA72DD">
        <w:rPr>
          <w:color w:val="000000"/>
          <w:sz w:val="28"/>
          <w:szCs w:val="28"/>
        </w:rPr>
        <w:t>, кадровых</w:t>
      </w:r>
      <w:r>
        <w:rPr>
          <w:color w:val="000000"/>
          <w:sz w:val="28"/>
          <w:szCs w:val="28"/>
        </w:rPr>
        <w:t xml:space="preserve"> </w:t>
      </w:r>
      <w:r w:rsidRPr="00DA72DD">
        <w:rPr>
          <w:color w:val="000000"/>
          <w:sz w:val="28"/>
          <w:szCs w:val="28"/>
        </w:rPr>
        <w:t>ресурсов.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Эти ресурсы могут меняться в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color w:val="000000"/>
          <w:sz w:val="28"/>
          <w:szCs w:val="28"/>
        </w:rPr>
        <w:t>ходе взаимодействия.</w:t>
      </w:r>
    </w:p>
    <w:p w:rsidR="00F92696" w:rsidRDefault="00F92696" w:rsidP="00F92696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A72DD">
        <w:rPr>
          <w:color w:val="000000"/>
          <w:sz w:val="28"/>
          <w:szCs w:val="28"/>
        </w:rPr>
        <w:t>Сетевое взаимодействие даёт эффект при наличии у каждого из членов сети некоторого, пусть ограниченного, но качественного ресурса</w:t>
      </w:r>
      <w:r w:rsidRPr="00DA72DD">
        <w:rPr>
          <w:rStyle w:val="apple-converted-space"/>
          <w:color w:val="000000"/>
          <w:sz w:val="28"/>
          <w:szCs w:val="28"/>
        </w:rPr>
        <w:t> </w:t>
      </w:r>
      <w:r w:rsidRPr="00DA72DD">
        <w:rPr>
          <w:i/>
          <w:iCs/>
          <w:color w:val="000000"/>
          <w:sz w:val="28"/>
          <w:szCs w:val="28"/>
        </w:rPr>
        <w:t xml:space="preserve">(авторские образовательные программы, программы для одаренных детей, </w:t>
      </w:r>
      <w:r>
        <w:rPr>
          <w:i/>
          <w:iCs/>
          <w:color w:val="000000"/>
          <w:sz w:val="28"/>
          <w:szCs w:val="28"/>
        </w:rPr>
        <w:t>программы для детей с ограниченными возможностями</w:t>
      </w:r>
      <w:r w:rsidRPr="00DA72DD">
        <w:rPr>
          <w:i/>
          <w:iCs/>
          <w:color w:val="000000"/>
          <w:sz w:val="28"/>
          <w:szCs w:val="28"/>
        </w:rPr>
        <w:t>)</w:t>
      </w:r>
      <w:r w:rsidRPr="00DA72DD">
        <w:rPr>
          <w:color w:val="000000"/>
          <w:sz w:val="28"/>
          <w:szCs w:val="28"/>
        </w:rPr>
        <w:t>; добровольном распределении направлений (разделов, блоков и т.п.) между членами сети для более глубокого изучения  и создания качественного ресурса; обязательном качественном приращении при использовании сетевого ресурса;</w:t>
      </w:r>
      <w:proofErr w:type="gramEnd"/>
      <w:r w:rsidRPr="00DA72DD">
        <w:rPr>
          <w:color w:val="000000"/>
          <w:sz w:val="28"/>
          <w:szCs w:val="28"/>
        </w:rPr>
        <w:t xml:space="preserve"> </w:t>
      </w:r>
      <w:proofErr w:type="gramStart"/>
      <w:r w:rsidRPr="00DA72DD">
        <w:rPr>
          <w:color w:val="000000"/>
          <w:sz w:val="28"/>
          <w:szCs w:val="28"/>
        </w:rPr>
        <w:t>формировании</w:t>
      </w:r>
      <w:proofErr w:type="gramEnd"/>
      <w:r w:rsidRPr="00DA72DD">
        <w:rPr>
          <w:color w:val="000000"/>
          <w:sz w:val="28"/>
          <w:szCs w:val="28"/>
        </w:rPr>
        <w:t xml:space="preserve"> общесетевого ресурса.</w:t>
      </w:r>
    </w:p>
    <w:p w:rsidR="00F92696" w:rsidRDefault="00F92696" w:rsidP="00F92696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92696" w:rsidRDefault="00F92696" w:rsidP="00F92696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92696" w:rsidRDefault="00F92696" w:rsidP="00F92696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92696" w:rsidRPr="00944CD5" w:rsidRDefault="00F92696" w:rsidP="00F92696">
      <w:pPr>
        <w:pStyle w:val="a7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944CD5">
        <w:rPr>
          <w:b/>
          <w:color w:val="000000"/>
          <w:sz w:val="28"/>
          <w:szCs w:val="28"/>
        </w:rPr>
        <w:t>Концептуальная модель перспекти</w:t>
      </w:r>
      <w:r>
        <w:rPr>
          <w:b/>
          <w:color w:val="000000"/>
          <w:sz w:val="28"/>
          <w:szCs w:val="28"/>
        </w:rPr>
        <w:t>вного образа развития МКУ ДО ДЮЦ</w:t>
      </w:r>
      <w:r w:rsidRPr="00944CD5">
        <w:rPr>
          <w:b/>
          <w:color w:val="000000"/>
          <w:sz w:val="28"/>
          <w:szCs w:val="28"/>
        </w:rPr>
        <w:t xml:space="preserve"> «Танаис» г. Калача-на-Дону.</w:t>
      </w:r>
    </w:p>
    <w:p w:rsidR="00F92696" w:rsidRPr="00AC251B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C251B">
        <w:rPr>
          <w:rFonts w:ascii="Times New Roman" w:hAnsi="Times New Roman" w:cs="Times New Roman"/>
          <w:sz w:val="28"/>
          <w:szCs w:val="28"/>
        </w:rPr>
        <w:t>Миссия дополнительного образования состоит в  максимальном привлечении школьников в специально организованную, благоприятную среду в свободное от школы время. Решая данную проблему, необходимо помочь ребенку на начальном этапе выявить способности, которые помогут ему самоопределиться и занять свое место в социуме.</w:t>
      </w:r>
    </w:p>
    <w:p w:rsidR="00F92696" w:rsidRDefault="00F92696" w:rsidP="00F9269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251B">
        <w:rPr>
          <w:b/>
          <w:bCs/>
          <w:color w:val="000000"/>
          <w:sz w:val="28"/>
          <w:szCs w:val="28"/>
        </w:rPr>
        <w:t>Цель</w:t>
      </w:r>
      <w:r w:rsidRPr="00AC251B">
        <w:rPr>
          <w:rStyle w:val="apple-converted-space"/>
          <w:color w:val="000000"/>
          <w:sz w:val="28"/>
          <w:szCs w:val="28"/>
        </w:rPr>
        <w:t> </w:t>
      </w:r>
      <w:r w:rsidRPr="002D531E">
        <w:rPr>
          <w:b/>
          <w:color w:val="000000"/>
          <w:sz w:val="28"/>
          <w:szCs w:val="28"/>
        </w:rPr>
        <w:t>развития ДЮЦ «Танаис»</w:t>
      </w:r>
      <w:r w:rsidRPr="00AC251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беспечение доступности качественного персонифицированного, индивидуально-личностного дополнительного образования, отвечающего запросам населения и перспективным задачам инновационного социально ориентированного развития муниципальной системы образования в условиях сетевого и межведомственного взаимодействия.</w:t>
      </w:r>
    </w:p>
    <w:p w:rsidR="00F92696" w:rsidRPr="00F12ADB" w:rsidRDefault="00F92696" w:rsidP="00F92696">
      <w:pPr>
        <w:pStyle w:val="a7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28"/>
          <w:szCs w:val="28"/>
        </w:rPr>
      </w:pPr>
      <w:r w:rsidRPr="00F12ADB">
        <w:rPr>
          <w:b/>
          <w:sz w:val="28"/>
          <w:szCs w:val="28"/>
        </w:rPr>
        <w:t>Решаемые задачи:</w:t>
      </w:r>
    </w:p>
    <w:p w:rsidR="00F92696" w:rsidRDefault="00F92696" w:rsidP="00F92696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изменения в системе дополнительного образования в  соответствие с требованиями формирования муниципального уровня управления системой дополнительного образования и увеличения инвестиционной привлекательности дополнительного образования.</w:t>
      </w:r>
    </w:p>
    <w:p w:rsidR="00F92696" w:rsidRDefault="00F92696" w:rsidP="00F92696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общественный статус дополнительного образования детей как фактора взаимодействия семейного и общественного воспитания, обеспечение доступности услуг ДОД для граждан, независимо от места жительства, социально-экономического статуса, состояния здоровья.</w:t>
      </w:r>
    </w:p>
    <w:p w:rsidR="00F92696" w:rsidRDefault="00F92696" w:rsidP="00F92696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Осуществить модернизацию программно-методического обеспечения содержания деятельности дополнительного образования детей, создать условия для увеличения масштаба, качества и разнообразия ресурсов ДЮЦ «Танаис», их эффективного использования в интересах детей, семей, общества, государства. </w:t>
      </w:r>
    </w:p>
    <w:p w:rsidR="00F92696" w:rsidRDefault="00F92696" w:rsidP="00F92696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сетевое взаимодействие субъектов дополнительного образования детей на внутриведомственном и межведомственном уровнях.</w:t>
      </w:r>
    </w:p>
    <w:p w:rsidR="00F92696" w:rsidRDefault="00F92696" w:rsidP="00F92696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механизмы стимулирования непрерывного профессионального роста педагогов, их мотивации к повышению качества работы, создание условия для развития профессионализма работников образования.</w:t>
      </w:r>
    </w:p>
    <w:p w:rsidR="00F92696" w:rsidRDefault="00F92696" w:rsidP="00F92696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создание социокультурной среды детско-юношеского центра  «Танаис».</w:t>
      </w:r>
    </w:p>
    <w:p w:rsidR="00F92696" w:rsidRDefault="00F92696" w:rsidP="00F92696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среду через построение образовательного процесса на основе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 формирования у учащихся ценностей здорового образа жизни.</w:t>
      </w:r>
    </w:p>
    <w:p w:rsidR="00F92696" w:rsidRPr="00A74E57" w:rsidRDefault="00F92696" w:rsidP="00F92696">
      <w:pPr>
        <w:pStyle w:val="a7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Организовать оценку качества реализации дополнительных общеобразовательных (общеразвивающих и предпрофессиональных) программ и мониторинг эффективности деятельности образовательной организации.</w:t>
      </w:r>
    </w:p>
    <w:p w:rsidR="00F92696" w:rsidRDefault="00F92696" w:rsidP="00F92696">
      <w:pPr>
        <w:pStyle w:val="a7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AC251B">
        <w:rPr>
          <w:b/>
          <w:bCs/>
          <w:color w:val="000000"/>
          <w:sz w:val="28"/>
          <w:szCs w:val="28"/>
        </w:rPr>
        <w:t>Основные направления деятельности Д</w:t>
      </w:r>
      <w:r>
        <w:rPr>
          <w:b/>
          <w:bCs/>
          <w:color w:val="000000"/>
          <w:sz w:val="28"/>
          <w:szCs w:val="28"/>
        </w:rPr>
        <w:t>ЮЦ «Танаис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доступности услуг дополнительного образования детей;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системы выявления и развития молодых талантов;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спектра дополнительных программ;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социального партнерства;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оценки качества дополнительного образования детей;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инфраструктуры дополнительного образования детей;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кадрового потенциала организации дополнительного образования;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организации дополнительного образования;</w:t>
      </w:r>
    </w:p>
    <w:p w:rsidR="00F92696" w:rsidRPr="00AC251B" w:rsidRDefault="00F92696" w:rsidP="00F92696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организация сетевого взаимодействия, межведомственной совместной деятельности ДЮЦ «Танаис» с ОО, организациями культуры, спорта, молодежной политики.</w:t>
      </w:r>
    </w:p>
    <w:p w:rsidR="00F92696" w:rsidRPr="00AC251B" w:rsidRDefault="00F92696" w:rsidP="00F9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A74E57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4E57">
        <w:rPr>
          <w:rFonts w:ascii="Times New Roman" w:hAnsi="Times New Roman" w:cs="Times New Roman"/>
          <w:i/>
          <w:sz w:val="28"/>
          <w:szCs w:val="28"/>
        </w:rPr>
        <w:t>Модель ДЮЦ «Танаис».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Детско-юношеский центр «Танаис» как открытая социальная система и часть социокультурной среды города строит свое взаимодействие с другими видами  муниципальных образовательных учреждений, организациями города и района на основе социального партнерства, интеграции в общеобразовательную, культурно-массовую, социально-досуговую деятельность, создает условия для психолого-педагогической поддержки, координации. (Приложение 1 «Модель сетевого взаимодействия образовательных учреждений по организации внеурочной деятельности в контексте внедрения ФГОС ООО»). </w:t>
      </w: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A74E57" w:rsidRDefault="00F92696" w:rsidP="00F926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4E57">
        <w:rPr>
          <w:rFonts w:ascii="Times New Roman" w:hAnsi="Times New Roman" w:cs="Times New Roman"/>
          <w:i/>
          <w:sz w:val="28"/>
          <w:szCs w:val="28"/>
        </w:rPr>
        <w:lastRenderedPageBreak/>
        <w:t>Модель педагогического сообщества.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Формирование группы единомышленников, связывающих свой личный успех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E57">
        <w:rPr>
          <w:rFonts w:ascii="Times New Roman" w:hAnsi="Times New Roman" w:cs="Times New Roman"/>
          <w:sz w:val="28"/>
          <w:szCs w:val="28"/>
        </w:rPr>
        <w:t>достижениями Центра, стремление педагогов к самообучению и</w:t>
      </w:r>
      <w:r>
        <w:rPr>
          <w:rFonts w:ascii="Times New Roman" w:hAnsi="Times New Roman" w:cs="Times New Roman"/>
          <w:sz w:val="28"/>
          <w:szCs w:val="28"/>
        </w:rPr>
        <w:t xml:space="preserve"> самосовершенствованию, стремление к достижению всех целей образовательного процесса.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4E57">
        <w:rPr>
          <w:rFonts w:ascii="Times New Roman" w:hAnsi="Times New Roman" w:cs="Times New Roman"/>
          <w:i/>
          <w:iCs/>
          <w:sz w:val="28"/>
          <w:szCs w:val="28"/>
        </w:rPr>
        <w:t>Организационная модель управления качеством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- Продолжение изучения социального зак</w:t>
      </w:r>
      <w:r>
        <w:rPr>
          <w:rFonts w:ascii="Times New Roman" w:hAnsi="Times New Roman" w:cs="Times New Roman"/>
          <w:sz w:val="28"/>
          <w:szCs w:val="28"/>
        </w:rPr>
        <w:t xml:space="preserve">аза потребителей (обучающегося, </w:t>
      </w:r>
      <w:r w:rsidRPr="00A74E57">
        <w:rPr>
          <w:rFonts w:ascii="Times New Roman" w:hAnsi="Times New Roman" w:cs="Times New Roman"/>
          <w:sz w:val="28"/>
          <w:szCs w:val="28"/>
        </w:rPr>
        <w:t>родителя, населения города);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- Создание образовательного продукта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требованиями социального </w:t>
      </w:r>
      <w:r w:rsidRPr="00A74E57">
        <w:rPr>
          <w:rFonts w:ascii="Times New Roman" w:hAnsi="Times New Roman" w:cs="Times New Roman"/>
          <w:sz w:val="28"/>
          <w:szCs w:val="28"/>
        </w:rPr>
        <w:t>заказчика (профессионально разработанного с позиции педагогики, 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E57">
        <w:rPr>
          <w:rFonts w:ascii="Times New Roman" w:hAnsi="Times New Roman" w:cs="Times New Roman"/>
          <w:sz w:val="28"/>
          <w:szCs w:val="28"/>
        </w:rPr>
        <w:t>экономики и менеджмента);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- Качественная реализация образовательной ус</w:t>
      </w:r>
      <w:r>
        <w:rPr>
          <w:rFonts w:ascii="Times New Roman" w:hAnsi="Times New Roman" w:cs="Times New Roman"/>
          <w:sz w:val="28"/>
          <w:szCs w:val="28"/>
        </w:rPr>
        <w:t xml:space="preserve">луги (поставка образовательного </w:t>
      </w:r>
      <w:r w:rsidRPr="00A74E57">
        <w:rPr>
          <w:rFonts w:ascii="Times New Roman" w:hAnsi="Times New Roman" w:cs="Times New Roman"/>
          <w:sz w:val="28"/>
          <w:szCs w:val="28"/>
        </w:rPr>
        <w:t>продукта потребителю);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- Выявление степени удовлетворён</w:t>
      </w:r>
      <w:r>
        <w:rPr>
          <w:rFonts w:ascii="Times New Roman" w:hAnsi="Times New Roman" w:cs="Times New Roman"/>
          <w:sz w:val="28"/>
          <w:szCs w:val="28"/>
        </w:rPr>
        <w:t xml:space="preserve">ности качеством предоставляемой </w:t>
      </w:r>
      <w:r w:rsidRPr="00A74E57">
        <w:rPr>
          <w:rFonts w:ascii="Times New Roman" w:hAnsi="Times New Roman" w:cs="Times New Roman"/>
          <w:sz w:val="28"/>
          <w:szCs w:val="28"/>
        </w:rPr>
        <w:t>образовательной услуги.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4E57">
        <w:rPr>
          <w:rFonts w:ascii="Times New Roman" w:hAnsi="Times New Roman" w:cs="Times New Roman"/>
          <w:i/>
          <w:iCs/>
          <w:sz w:val="28"/>
          <w:szCs w:val="28"/>
        </w:rPr>
        <w:t>Модель выпускника ДЮЦ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Модель выпускника Центра строится на основе ег</w:t>
      </w:r>
      <w:r>
        <w:rPr>
          <w:rFonts w:ascii="Times New Roman" w:hAnsi="Times New Roman" w:cs="Times New Roman"/>
          <w:sz w:val="28"/>
          <w:szCs w:val="28"/>
        </w:rPr>
        <w:t xml:space="preserve">о готовности к самореализации и </w:t>
      </w:r>
      <w:r w:rsidRPr="00A74E57">
        <w:rPr>
          <w:rFonts w:ascii="Times New Roman" w:hAnsi="Times New Roman" w:cs="Times New Roman"/>
          <w:sz w:val="28"/>
          <w:szCs w:val="28"/>
        </w:rPr>
        <w:t>конкурентоспособности в современном мире. Выпускник Центра - это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E57">
        <w:rPr>
          <w:rFonts w:ascii="Times New Roman" w:hAnsi="Times New Roman" w:cs="Times New Roman"/>
          <w:sz w:val="28"/>
          <w:szCs w:val="28"/>
        </w:rPr>
        <w:t>способная к решению жизненных и профессиональных задач, способная полноценно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E57">
        <w:rPr>
          <w:rFonts w:ascii="Times New Roman" w:hAnsi="Times New Roman" w:cs="Times New Roman"/>
          <w:sz w:val="28"/>
          <w:szCs w:val="28"/>
        </w:rPr>
        <w:t>нравственно жить в обществе.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Выпускник Центра обладает следующими личностными характеристиками: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- автономность;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- конкурентоспособность;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- мобильность;</w:t>
      </w: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- социальная зрелость: ответственность, нравственность, толерантность,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E57">
        <w:rPr>
          <w:rFonts w:ascii="Times New Roman" w:hAnsi="Times New Roman" w:cs="Times New Roman"/>
          <w:sz w:val="28"/>
          <w:szCs w:val="28"/>
        </w:rPr>
        <w:t>потребность в саморазвитии.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A74E57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2B2173">
        <w:rPr>
          <w:rFonts w:ascii="Times New Roman" w:hAnsi="Times New Roman" w:cs="Times New Roman"/>
          <w:b/>
          <w:iCs/>
          <w:sz w:val="32"/>
          <w:szCs w:val="32"/>
        </w:rPr>
        <w:t>III. Основные этапы и механизмы реализации развития МКУ ДО ДЮЦ «Танаис» г. Калача-на-Дону</w:t>
      </w:r>
      <w:r>
        <w:rPr>
          <w:rFonts w:ascii="Times New Roman" w:hAnsi="Times New Roman" w:cs="Times New Roman"/>
          <w:b/>
          <w:iCs/>
          <w:sz w:val="32"/>
          <w:szCs w:val="32"/>
        </w:rPr>
        <w:t>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32"/>
          <w:szCs w:val="32"/>
        </w:rPr>
      </w:pP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B1023">
        <w:rPr>
          <w:rFonts w:ascii="Times New Roman" w:hAnsi="Times New Roman" w:cs="Times New Roman"/>
          <w:b/>
          <w:iCs/>
          <w:sz w:val="28"/>
          <w:szCs w:val="28"/>
        </w:rPr>
        <w:t>3.1.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Методическая деятельность.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 xml:space="preserve">Программа развития определяет </w:t>
      </w:r>
      <w:r w:rsidRPr="00FB1023">
        <w:rPr>
          <w:rFonts w:ascii="Times New Roman" w:hAnsi="Times New Roman" w:cs="Times New Roman"/>
          <w:b/>
          <w:sz w:val="28"/>
          <w:szCs w:val="28"/>
        </w:rPr>
        <w:t>цель методической деятельности</w:t>
      </w:r>
      <w:r w:rsidRPr="00FB1023">
        <w:rPr>
          <w:rFonts w:ascii="Times New Roman" w:hAnsi="Times New Roman" w:cs="Times New Roman"/>
          <w:sz w:val="28"/>
          <w:szCs w:val="28"/>
        </w:rPr>
        <w:t>: создание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качественного и оперативного научно-методического обеспечения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процесса ДЮЦ, что предполагает: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обновление программного обеспечения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тельного процесса; 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формирование единого информационного пространства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FB1023">
        <w:rPr>
          <w:rFonts w:ascii="Times New Roman" w:hAnsi="Times New Roman" w:cs="Times New Roman"/>
          <w:sz w:val="28"/>
          <w:szCs w:val="28"/>
        </w:rPr>
        <w:t>использования сайта учреждения, совершенствования системы обмена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по вопросам воспитания с другими социальными институтами;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апробацию новых форм социального творчес</w:t>
      </w:r>
      <w:r>
        <w:rPr>
          <w:rFonts w:ascii="Times New Roman" w:hAnsi="Times New Roman" w:cs="Times New Roman"/>
          <w:sz w:val="28"/>
          <w:szCs w:val="28"/>
        </w:rPr>
        <w:t xml:space="preserve">тва сообществ детей и взрослых, </w:t>
      </w:r>
      <w:r w:rsidRPr="00FB1023">
        <w:rPr>
          <w:rFonts w:ascii="Times New Roman" w:hAnsi="Times New Roman" w:cs="Times New Roman"/>
          <w:sz w:val="28"/>
          <w:szCs w:val="28"/>
        </w:rPr>
        <w:t>развитие участия обучающихся в управлении образовательным учреждениям;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lastRenderedPageBreak/>
        <w:t>- совершенствование мониторинга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ельного процесса в целях оценки </w:t>
      </w:r>
      <w:r w:rsidRPr="00FB1023">
        <w:rPr>
          <w:rFonts w:ascii="Times New Roman" w:hAnsi="Times New Roman" w:cs="Times New Roman"/>
          <w:sz w:val="28"/>
          <w:szCs w:val="28"/>
        </w:rPr>
        <w:t>эффективности и постоянной коррекции условий, создаваемых в учреждении;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обобщение и внедрение инновационных технологий в воспитательном процессе и дополнительном образовании детей (в интелле</w:t>
      </w:r>
      <w:r>
        <w:rPr>
          <w:rFonts w:ascii="Times New Roman" w:hAnsi="Times New Roman" w:cs="Times New Roman"/>
          <w:sz w:val="28"/>
          <w:szCs w:val="28"/>
        </w:rPr>
        <w:t>ктуальн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творческой, спортивной и  досуговой </w:t>
      </w:r>
      <w:r w:rsidRPr="00FB1023">
        <w:rPr>
          <w:rFonts w:ascii="Times New Roman" w:hAnsi="Times New Roman" w:cs="Times New Roman"/>
          <w:sz w:val="28"/>
          <w:szCs w:val="28"/>
        </w:rPr>
        <w:t>деятельности и т.д.).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Программа развития ориентирована на переосмыс</w:t>
      </w:r>
      <w:r>
        <w:rPr>
          <w:rFonts w:ascii="Times New Roman" w:hAnsi="Times New Roman" w:cs="Times New Roman"/>
          <w:sz w:val="28"/>
          <w:szCs w:val="28"/>
        </w:rPr>
        <w:t xml:space="preserve">ление и обновление методической </w:t>
      </w:r>
      <w:r w:rsidRPr="00FB1023">
        <w:rPr>
          <w:rFonts w:ascii="Times New Roman" w:hAnsi="Times New Roman" w:cs="Times New Roman"/>
          <w:sz w:val="28"/>
          <w:szCs w:val="28"/>
        </w:rPr>
        <w:t>деятельности ДЮЦ. Основная идея заключается в переходе на программно-целевой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подход в организации деятельности, что будет способствовать эффективной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в режиме развития и переходе от информационно-методического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 xml:space="preserve">образовательного процесса к </w:t>
      </w:r>
      <w:proofErr w:type="gramStart"/>
      <w:r w:rsidRPr="00FB1023">
        <w:rPr>
          <w:rFonts w:ascii="Times New Roman" w:hAnsi="Times New Roman" w:cs="Times New Roman"/>
          <w:sz w:val="28"/>
          <w:szCs w:val="28"/>
        </w:rPr>
        <w:t>научно-методическому</w:t>
      </w:r>
      <w:proofErr w:type="gramEnd"/>
      <w:r w:rsidRPr="00FB1023">
        <w:rPr>
          <w:rFonts w:ascii="Times New Roman" w:hAnsi="Times New Roman" w:cs="Times New Roman"/>
          <w:sz w:val="28"/>
          <w:szCs w:val="28"/>
        </w:rPr>
        <w:t>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В основу обновления методической деятельности положена</w:t>
      </w:r>
      <w:r>
        <w:rPr>
          <w:rFonts w:ascii="Times New Roman" w:hAnsi="Times New Roman" w:cs="Times New Roman"/>
          <w:sz w:val="28"/>
          <w:szCs w:val="28"/>
        </w:rPr>
        <w:t xml:space="preserve"> идея непрерывного </w:t>
      </w:r>
      <w:r w:rsidRPr="00FB1023">
        <w:rPr>
          <w:rFonts w:ascii="Times New Roman" w:hAnsi="Times New Roman" w:cs="Times New Roman"/>
          <w:sz w:val="28"/>
          <w:szCs w:val="28"/>
        </w:rPr>
        <w:t>развития: оперативное использование новых технологий, методик, приемов и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воспитания; накопление передового педагогического опыта по решению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задач; активная реализация «внешней» методической функции.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023">
        <w:rPr>
          <w:rFonts w:ascii="Times New Roman" w:hAnsi="Times New Roman" w:cs="Times New Roman"/>
          <w:b/>
          <w:bCs/>
          <w:sz w:val="28"/>
          <w:szCs w:val="28"/>
        </w:rPr>
        <w:t>3.2 . Кадровое обеспечение реализации программы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Реализация учебно-воспитательного процесса обе</w:t>
      </w:r>
      <w:r>
        <w:rPr>
          <w:rFonts w:ascii="Times New Roman" w:hAnsi="Times New Roman" w:cs="Times New Roman"/>
          <w:sz w:val="28"/>
          <w:szCs w:val="28"/>
        </w:rPr>
        <w:t xml:space="preserve">спечивается за счет действующей </w:t>
      </w:r>
      <w:r w:rsidRPr="00FB1023">
        <w:rPr>
          <w:rFonts w:ascii="Times New Roman" w:hAnsi="Times New Roman" w:cs="Times New Roman"/>
          <w:sz w:val="28"/>
          <w:szCs w:val="28"/>
        </w:rPr>
        <w:t>системы кадрового взаимодействия. Оперативное управление педагогическими кадрами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согласованное взаимодействие между участниками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осуществляется благодаря выработанной системе работы с педагогами. Кадровый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ДЮЦ определяется: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административной группой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педагогическим персоналом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техническим персоналом.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1023">
        <w:rPr>
          <w:rFonts w:ascii="Times New Roman" w:hAnsi="Times New Roman" w:cs="Times New Roman"/>
          <w:sz w:val="28"/>
          <w:szCs w:val="28"/>
        </w:rPr>
        <w:t xml:space="preserve"> чтобы совместная деятельность педагогов не была стихийной,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разрозненной, чтобы цели достигались быстро, разработана система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педагогическими кадрами, элементами которой являются: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кадровая политика учреждения;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система планирования, организации и контроля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(графики и планы работы, образовательные программы);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функциональные обязанности и права участников педагогического процесса;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современные управленческие технологии при работе с кадрами.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Учитывая специфику учреждения, разнообразие з</w:t>
      </w:r>
      <w:r>
        <w:rPr>
          <w:rFonts w:ascii="Times New Roman" w:hAnsi="Times New Roman" w:cs="Times New Roman"/>
          <w:sz w:val="28"/>
          <w:szCs w:val="28"/>
        </w:rPr>
        <w:t xml:space="preserve">адач,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кадрового </w:t>
      </w:r>
      <w:r w:rsidRPr="00FB1023">
        <w:rPr>
          <w:rFonts w:ascii="Times New Roman" w:hAnsi="Times New Roman" w:cs="Times New Roman"/>
          <w:sz w:val="28"/>
          <w:szCs w:val="28"/>
        </w:rPr>
        <w:t>состава, есть необходимость в образовательной программе повышения квалификации,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которая отражена в проекте «Методическое сопровождение деятельности педагогов ДЮЦ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 xml:space="preserve">в контексте </w:t>
      </w:r>
      <w:proofErr w:type="spellStart"/>
      <w:r w:rsidRPr="00FB102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FB1023">
        <w:rPr>
          <w:rFonts w:ascii="Times New Roman" w:hAnsi="Times New Roman" w:cs="Times New Roman"/>
          <w:sz w:val="28"/>
          <w:szCs w:val="28"/>
        </w:rPr>
        <w:t xml:space="preserve"> подхода». Реализация проекта – это аналитические,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проблемно-поисковые, проектировочные семинары, которые направлены на выявление,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осмысление, разработку и решение текущих и перспективных задач нашей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iCs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FB1023">
        <w:rPr>
          <w:rFonts w:ascii="Times New Roman" w:hAnsi="Times New Roman" w:cs="Times New Roman"/>
          <w:iCs/>
          <w:sz w:val="28"/>
          <w:szCs w:val="28"/>
        </w:rPr>
        <w:t>)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102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 Модернизация управленческой системы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Важнейшей задачей учреждения является программно-целевой подход к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деятельностью ДЮЦ. Основу механизма управления деятельностью ДЮЦ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программно-целевой основе составляют следующие части: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система стратегического анализа и планирования;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разработка целевых и комплексных программ;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нормативно-правовое и методическое обеспечение;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система корректировки и контроля качества реализуемых программ.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В связи с увеличением объема работы учрежд</w:t>
      </w:r>
      <w:r>
        <w:rPr>
          <w:rFonts w:ascii="Times New Roman" w:hAnsi="Times New Roman" w:cs="Times New Roman"/>
          <w:sz w:val="28"/>
          <w:szCs w:val="28"/>
        </w:rPr>
        <w:t xml:space="preserve">ения и изменениями в содержании </w:t>
      </w:r>
      <w:r w:rsidRPr="00FB1023">
        <w:rPr>
          <w:rFonts w:ascii="Times New Roman" w:hAnsi="Times New Roman" w:cs="Times New Roman"/>
          <w:sz w:val="28"/>
          <w:szCs w:val="28"/>
        </w:rPr>
        <w:t>деятельности необходим поиск наиболее эффективных механизмов управления.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Управление ДЮЦ сегодня, когда учреждение находи</w:t>
      </w:r>
      <w:r>
        <w:rPr>
          <w:rFonts w:ascii="Times New Roman" w:hAnsi="Times New Roman" w:cs="Times New Roman"/>
          <w:sz w:val="28"/>
          <w:szCs w:val="28"/>
        </w:rPr>
        <w:t xml:space="preserve">тся в режиме развития, сочетает </w:t>
      </w:r>
      <w:r w:rsidRPr="00FB1023">
        <w:rPr>
          <w:rFonts w:ascii="Times New Roman" w:hAnsi="Times New Roman" w:cs="Times New Roman"/>
          <w:sz w:val="28"/>
          <w:szCs w:val="28"/>
        </w:rPr>
        <w:t>следующие тенденции: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 xml:space="preserve">- открытость; 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инновационная ориентированность;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стабильность;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совокупность вариантного и инвариантно</w:t>
      </w:r>
      <w:r>
        <w:rPr>
          <w:rFonts w:ascii="Times New Roman" w:hAnsi="Times New Roman" w:cs="Times New Roman"/>
          <w:sz w:val="28"/>
          <w:szCs w:val="28"/>
        </w:rPr>
        <w:t xml:space="preserve">го компонентов, т.е. сохранение </w:t>
      </w:r>
      <w:r w:rsidRPr="00FB1023">
        <w:rPr>
          <w:rFonts w:ascii="Times New Roman" w:hAnsi="Times New Roman" w:cs="Times New Roman"/>
          <w:sz w:val="28"/>
          <w:szCs w:val="28"/>
        </w:rPr>
        <w:t>неизменяемой части системы управления и в то же время, учитывая инновационный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характер деятельности, вариативный компонент нацелен на понимание всеми 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инновационной деятельности целей и задач развития ДЮЦ, способов их достижения,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 xml:space="preserve">надежный </w:t>
      </w:r>
      <w:proofErr w:type="gramStart"/>
      <w:r w:rsidRPr="00FB10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1023">
        <w:rPr>
          <w:rFonts w:ascii="Times New Roman" w:hAnsi="Times New Roman" w:cs="Times New Roman"/>
          <w:sz w:val="28"/>
          <w:szCs w:val="28"/>
        </w:rPr>
        <w:t xml:space="preserve"> ходом инновационной деятельности.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В управлении учреждением следует широко использовать следующие методы: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комплексно-целевого планирования;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ситуационного управления;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- информационного обеспечения принятия решений и т.д.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Развитие управленческой системы включает в себя увеличение участия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педагогического коллектива в управлении (делегирование части полномочий), 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количества субъектов управленческой деятельности, развитие вертикальных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горизонтальных связей.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23">
        <w:rPr>
          <w:rFonts w:ascii="Times New Roman" w:hAnsi="Times New Roman" w:cs="Times New Roman"/>
          <w:sz w:val="28"/>
          <w:szCs w:val="28"/>
        </w:rPr>
        <w:t>Основная задача – совершенствование отлаженной, хорошо скоординированно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B1023">
        <w:rPr>
          <w:rFonts w:ascii="Times New Roman" w:hAnsi="Times New Roman" w:cs="Times New Roman"/>
          <w:sz w:val="28"/>
          <w:szCs w:val="28"/>
        </w:rPr>
        <w:t>системы управления в учреждении, которая будет способствовать расширению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углублению образовательного пространства для развития и саморазвития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23">
        <w:rPr>
          <w:rFonts w:ascii="Times New Roman" w:hAnsi="Times New Roman" w:cs="Times New Roman"/>
          <w:sz w:val="28"/>
          <w:szCs w:val="28"/>
        </w:rPr>
        <w:t>обучающего средствами дополнительного образования.</w:t>
      </w:r>
    </w:p>
    <w:p w:rsidR="00F92696" w:rsidRPr="00FB1023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Роль МК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>У 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>ДЮЦ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«Танаис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>» в работе с семьей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В процессе развития ребенка педагогика в</w:t>
      </w:r>
      <w:r>
        <w:rPr>
          <w:rFonts w:ascii="Times New Roman" w:hAnsi="Times New Roman" w:cs="Times New Roman"/>
          <w:sz w:val="28"/>
          <w:szCs w:val="28"/>
        </w:rPr>
        <w:t xml:space="preserve">ыделяет три сферы – образование </w:t>
      </w:r>
      <w:r w:rsidRPr="007B56D2">
        <w:rPr>
          <w:rFonts w:ascii="Times New Roman" w:hAnsi="Times New Roman" w:cs="Times New Roman"/>
          <w:sz w:val="28"/>
          <w:szCs w:val="28"/>
        </w:rPr>
        <w:t xml:space="preserve">(целенаправленное воздействие на ребенка), семью </w:t>
      </w:r>
      <w:r>
        <w:rPr>
          <w:rFonts w:ascii="Times New Roman" w:hAnsi="Times New Roman" w:cs="Times New Roman"/>
          <w:sz w:val="28"/>
          <w:szCs w:val="28"/>
        </w:rPr>
        <w:t xml:space="preserve">(основной институт социализации </w:t>
      </w:r>
      <w:r w:rsidRPr="007B56D2">
        <w:rPr>
          <w:rFonts w:ascii="Times New Roman" w:hAnsi="Times New Roman" w:cs="Times New Roman"/>
          <w:sz w:val="28"/>
          <w:szCs w:val="28"/>
        </w:rPr>
        <w:t>личности) и социум (стихийное влияние “улицы”). Сист</w:t>
      </w:r>
      <w:r>
        <w:rPr>
          <w:rFonts w:ascii="Times New Roman" w:hAnsi="Times New Roman" w:cs="Times New Roman"/>
          <w:sz w:val="28"/>
          <w:szCs w:val="28"/>
        </w:rPr>
        <w:t xml:space="preserve">ема дополнительного образования </w:t>
      </w:r>
      <w:r w:rsidRPr="007B56D2">
        <w:rPr>
          <w:rFonts w:ascii="Times New Roman" w:hAnsi="Times New Roman" w:cs="Times New Roman"/>
          <w:sz w:val="28"/>
          <w:szCs w:val="28"/>
        </w:rPr>
        <w:t>детей является одной из составляющих сф</w:t>
      </w:r>
      <w:r>
        <w:rPr>
          <w:rFonts w:ascii="Times New Roman" w:hAnsi="Times New Roman" w:cs="Times New Roman"/>
          <w:sz w:val="28"/>
          <w:szCs w:val="28"/>
        </w:rPr>
        <w:t xml:space="preserve">еры образования, что определяет </w:t>
      </w:r>
      <w:r w:rsidRPr="007B56D2">
        <w:rPr>
          <w:rFonts w:ascii="Times New Roman" w:hAnsi="Times New Roman" w:cs="Times New Roman"/>
          <w:sz w:val="28"/>
          <w:szCs w:val="28"/>
        </w:rPr>
        <w:t>необходимость для педагогов дополнительного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не только учитывать в своей </w:t>
      </w:r>
      <w:r w:rsidRPr="007B56D2">
        <w:rPr>
          <w:rFonts w:ascii="Times New Roman" w:hAnsi="Times New Roman" w:cs="Times New Roman"/>
          <w:sz w:val="28"/>
          <w:szCs w:val="28"/>
        </w:rPr>
        <w:t>профессиональной деятельности влияние всех фак</w:t>
      </w:r>
      <w:r>
        <w:rPr>
          <w:rFonts w:ascii="Times New Roman" w:hAnsi="Times New Roman" w:cs="Times New Roman"/>
          <w:sz w:val="28"/>
          <w:szCs w:val="28"/>
        </w:rPr>
        <w:t xml:space="preserve">торов, определяющих становление </w:t>
      </w:r>
      <w:r w:rsidRPr="007B56D2">
        <w:rPr>
          <w:rFonts w:ascii="Times New Roman" w:hAnsi="Times New Roman" w:cs="Times New Roman"/>
          <w:sz w:val="28"/>
          <w:szCs w:val="28"/>
        </w:rPr>
        <w:t>личности, но и по возможности создавать условия для их содержательного партнерства.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lastRenderedPageBreak/>
        <w:t>Меняется роль и место родителей 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ательно-воспитательном процессе </w:t>
      </w:r>
      <w:r w:rsidRPr="007B56D2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образования. Актуальным становится в</w:t>
      </w:r>
      <w:r>
        <w:rPr>
          <w:rFonts w:ascii="Times New Roman" w:hAnsi="Times New Roman" w:cs="Times New Roman"/>
          <w:sz w:val="28"/>
          <w:szCs w:val="28"/>
        </w:rPr>
        <w:t xml:space="preserve">заимодействие семьи </w:t>
      </w:r>
      <w:r w:rsidRPr="007B56D2">
        <w:rPr>
          <w:rFonts w:ascii="Times New Roman" w:hAnsi="Times New Roman" w:cs="Times New Roman"/>
          <w:sz w:val="28"/>
          <w:szCs w:val="28"/>
        </w:rPr>
        <w:t>и УДОД в интересах развития личности ребенка. В сотру</w:t>
      </w:r>
      <w:r>
        <w:rPr>
          <w:rFonts w:ascii="Times New Roman" w:hAnsi="Times New Roman" w:cs="Times New Roman"/>
          <w:sz w:val="28"/>
          <w:szCs w:val="28"/>
        </w:rPr>
        <w:t xml:space="preserve">дничестве с родителями педагоги </w:t>
      </w:r>
      <w:r w:rsidRPr="007B56D2">
        <w:rPr>
          <w:rFonts w:ascii="Times New Roman" w:hAnsi="Times New Roman" w:cs="Times New Roman"/>
          <w:sz w:val="28"/>
          <w:szCs w:val="28"/>
        </w:rPr>
        <w:t>видят большие воспитательные возможности. Причин</w:t>
      </w:r>
      <w:r>
        <w:rPr>
          <w:rFonts w:ascii="Times New Roman" w:hAnsi="Times New Roman" w:cs="Times New Roman"/>
          <w:sz w:val="28"/>
          <w:szCs w:val="28"/>
        </w:rPr>
        <w:t xml:space="preserve">ами семейных проблем становятся </w:t>
      </w:r>
      <w:r w:rsidRPr="007B56D2">
        <w:rPr>
          <w:rFonts w:ascii="Times New Roman" w:hAnsi="Times New Roman" w:cs="Times New Roman"/>
          <w:sz w:val="28"/>
          <w:szCs w:val="28"/>
        </w:rPr>
        <w:t>не только социальные трудности, но и неблагоприятный психологический кл</w:t>
      </w:r>
      <w:r>
        <w:rPr>
          <w:rFonts w:ascii="Times New Roman" w:hAnsi="Times New Roman" w:cs="Times New Roman"/>
          <w:sz w:val="28"/>
          <w:szCs w:val="28"/>
        </w:rPr>
        <w:t xml:space="preserve">имат, </w:t>
      </w:r>
      <w:r w:rsidRPr="007B56D2">
        <w:rPr>
          <w:rFonts w:ascii="Times New Roman" w:hAnsi="Times New Roman" w:cs="Times New Roman"/>
          <w:sz w:val="28"/>
          <w:szCs w:val="28"/>
        </w:rPr>
        <w:t>неумение строить внутрисемейные отношения, нанос</w:t>
      </w:r>
      <w:r>
        <w:rPr>
          <w:rFonts w:ascii="Times New Roman" w:hAnsi="Times New Roman" w:cs="Times New Roman"/>
          <w:sz w:val="28"/>
          <w:szCs w:val="28"/>
        </w:rPr>
        <w:t xml:space="preserve">я значительный вред духовному и </w:t>
      </w:r>
      <w:r w:rsidRPr="007B56D2">
        <w:rPr>
          <w:rFonts w:ascii="Times New Roman" w:hAnsi="Times New Roman" w:cs="Times New Roman"/>
          <w:sz w:val="28"/>
          <w:szCs w:val="28"/>
        </w:rPr>
        <w:t xml:space="preserve">психологическому развитию становления личности </w:t>
      </w:r>
      <w:r>
        <w:rPr>
          <w:rFonts w:ascii="Times New Roman" w:hAnsi="Times New Roman" w:cs="Times New Roman"/>
          <w:sz w:val="28"/>
          <w:szCs w:val="28"/>
        </w:rPr>
        <w:t xml:space="preserve">ребенка. Главное предназначение </w:t>
      </w:r>
      <w:r w:rsidRPr="007B56D2">
        <w:rPr>
          <w:rFonts w:ascii="Times New Roman" w:hAnsi="Times New Roman" w:cs="Times New Roman"/>
          <w:sz w:val="28"/>
          <w:szCs w:val="28"/>
        </w:rPr>
        <w:t xml:space="preserve">семьи и любого образовательного учреждения – </w:t>
      </w:r>
      <w:r w:rsidRPr="007B56D2">
        <w:rPr>
          <w:rFonts w:ascii="Times New Roman" w:hAnsi="Times New Roman" w:cs="Times New Roman"/>
          <w:i/>
          <w:iCs/>
          <w:sz w:val="28"/>
          <w:szCs w:val="28"/>
        </w:rPr>
        <w:t>становление личности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7B56D2">
        <w:rPr>
          <w:rFonts w:ascii="Times New Roman" w:hAnsi="Times New Roman" w:cs="Times New Roman"/>
          <w:sz w:val="28"/>
          <w:szCs w:val="28"/>
        </w:rPr>
        <w:t>в приобщении к высшим духовно-нравственным ценн</w:t>
      </w:r>
      <w:r>
        <w:rPr>
          <w:rFonts w:ascii="Times New Roman" w:hAnsi="Times New Roman" w:cs="Times New Roman"/>
          <w:sz w:val="28"/>
          <w:szCs w:val="28"/>
        </w:rPr>
        <w:t xml:space="preserve">остям. Без помощи семьи ни одно </w:t>
      </w:r>
      <w:r w:rsidRPr="007B56D2">
        <w:rPr>
          <w:rFonts w:ascii="Times New Roman" w:hAnsi="Times New Roman" w:cs="Times New Roman"/>
          <w:sz w:val="28"/>
          <w:szCs w:val="28"/>
        </w:rPr>
        <w:t>образовательное учреждение не может обеспечить вы</w:t>
      </w:r>
      <w:r>
        <w:rPr>
          <w:rFonts w:ascii="Times New Roman" w:hAnsi="Times New Roman" w:cs="Times New Roman"/>
          <w:sz w:val="28"/>
          <w:szCs w:val="28"/>
        </w:rPr>
        <w:t xml:space="preserve">соких результатов воспитания. В </w:t>
      </w:r>
      <w:r w:rsidRPr="007B56D2">
        <w:rPr>
          <w:rFonts w:ascii="Times New Roman" w:hAnsi="Times New Roman" w:cs="Times New Roman"/>
          <w:sz w:val="28"/>
          <w:szCs w:val="28"/>
        </w:rPr>
        <w:t>этом контексте семья по отношению к учрежде</w:t>
      </w:r>
      <w:r>
        <w:rPr>
          <w:rFonts w:ascii="Times New Roman" w:hAnsi="Times New Roman" w:cs="Times New Roman"/>
          <w:sz w:val="28"/>
          <w:szCs w:val="28"/>
        </w:rPr>
        <w:t xml:space="preserve">нию дополнительного образования </w:t>
      </w:r>
      <w:r w:rsidRPr="007B56D2">
        <w:rPr>
          <w:rFonts w:ascii="Times New Roman" w:hAnsi="Times New Roman" w:cs="Times New Roman"/>
          <w:sz w:val="28"/>
          <w:szCs w:val="28"/>
        </w:rPr>
        <w:t>выступает уже не только как потребитель и социальный зак</w:t>
      </w:r>
      <w:r>
        <w:rPr>
          <w:rFonts w:ascii="Times New Roman" w:hAnsi="Times New Roman" w:cs="Times New Roman"/>
          <w:sz w:val="28"/>
          <w:szCs w:val="28"/>
        </w:rPr>
        <w:t xml:space="preserve">азчик, но и, что очень важно, в </w:t>
      </w:r>
      <w:r w:rsidRPr="007B56D2">
        <w:rPr>
          <w:rFonts w:ascii="Times New Roman" w:hAnsi="Times New Roman" w:cs="Times New Roman"/>
          <w:sz w:val="28"/>
          <w:szCs w:val="28"/>
        </w:rPr>
        <w:t>роли партнера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</w:t>
      </w:r>
      <w:r w:rsidRPr="007B56D2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7B56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B56D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B56D2">
        <w:rPr>
          <w:rFonts w:ascii="Times New Roman" w:hAnsi="Times New Roman" w:cs="Times New Roman"/>
          <w:sz w:val="28"/>
          <w:szCs w:val="28"/>
        </w:rPr>
        <w:t>Детско-юношеский</w:t>
      </w:r>
      <w:proofErr w:type="gramEnd"/>
      <w:r w:rsidRPr="007B56D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 «Танаис» г. Калача-на-Дону» большое внимание уделяется </w:t>
      </w:r>
      <w:r w:rsidRPr="007B56D2">
        <w:rPr>
          <w:rFonts w:ascii="Times New Roman" w:hAnsi="Times New Roman" w:cs="Times New Roman"/>
          <w:sz w:val="28"/>
          <w:szCs w:val="28"/>
        </w:rPr>
        <w:t xml:space="preserve">формированию позитивного имиджа семьи, развитию и </w:t>
      </w:r>
      <w:r>
        <w:rPr>
          <w:rFonts w:ascii="Times New Roman" w:hAnsi="Times New Roman" w:cs="Times New Roman"/>
          <w:sz w:val="28"/>
          <w:szCs w:val="28"/>
        </w:rPr>
        <w:t xml:space="preserve">пропаганде семейных ценностей и </w:t>
      </w:r>
      <w:r w:rsidRPr="007B56D2">
        <w:rPr>
          <w:rFonts w:ascii="Times New Roman" w:hAnsi="Times New Roman" w:cs="Times New Roman"/>
          <w:sz w:val="28"/>
          <w:szCs w:val="28"/>
        </w:rPr>
        <w:t xml:space="preserve">традиций, повышению социального статуса семьи. </w:t>
      </w:r>
      <w:r>
        <w:rPr>
          <w:rFonts w:ascii="Times New Roman" w:hAnsi="Times New Roman" w:cs="Times New Roman"/>
          <w:sz w:val="28"/>
          <w:szCs w:val="28"/>
        </w:rPr>
        <w:t xml:space="preserve">Отзывы родителей о работе УДОД, </w:t>
      </w:r>
      <w:r w:rsidRPr="007B56D2">
        <w:rPr>
          <w:rFonts w:ascii="Times New Roman" w:hAnsi="Times New Roman" w:cs="Times New Roman"/>
          <w:sz w:val="28"/>
          <w:szCs w:val="28"/>
        </w:rPr>
        <w:t>анкетирование родителей, общение с родителями на род</w:t>
      </w:r>
      <w:r>
        <w:rPr>
          <w:rFonts w:ascii="Times New Roman" w:hAnsi="Times New Roman" w:cs="Times New Roman"/>
          <w:sz w:val="28"/>
          <w:szCs w:val="28"/>
        </w:rPr>
        <w:t xml:space="preserve">ительских собраниях, результаты </w:t>
      </w:r>
      <w:r w:rsidRPr="007B56D2">
        <w:rPr>
          <w:rFonts w:ascii="Times New Roman" w:hAnsi="Times New Roman" w:cs="Times New Roman"/>
          <w:sz w:val="28"/>
          <w:szCs w:val="28"/>
        </w:rPr>
        <w:t>бесед педагогов с родителями дают возможность изучи</w:t>
      </w:r>
      <w:r>
        <w:rPr>
          <w:rFonts w:ascii="Times New Roman" w:hAnsi="Times New Roman" w:cs="Times New Roman"/>
          <w:sz w:val="28"/>
          <w:szCs w:val="28"/>
        </w:rPr>
        <w:t xml:space="preserve">ть их позицию, учитывать ее при </w:t>
      </w:r>
      <w:r w:rsidRPr="007B56D2">
        <w:rPr>
          <w:rFonts w:ascii="Times New Roman" w:hAnsi="Times New Roman" w:cs="Times New Roman"/>
          <w:sz w:val="28"/>
          <w:szCs w:val="28"/>
        </w:rPr>
        <w:t>организации работы, выборе форм и направлений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ьности. Поэтому не случайно для </w:t>
      </w:r>
      <w:r w:rsidRPr="007B56D2">
        <w:rPr>
          <w:rFonts w:ascii="Times New Roman" w:hAnsi="Times New Roman" w:cs="Times New Roman"/>
          <w:sz w:val="28"/>
          <w:szCs w:val="28"/>
        </w:rPr>
        <w:t>нас каждый р</w:t>
      </w:r>
      <w:r>
        <w:rPr>
          <w:rFonts w:ascii="Times New Roman" w:hAnsi="Times New Roman" w:cs="Times New Roman"/>
          <w:sz w:val="28"/>
          <w:szCs w:val="28"/>
        </w:rPr>
        <w:t xml:space="preserve">одитель – это желанный гость в  объединениях ДЮЦ. Их мнения, </w:t>
      </w:r>
      <w:r w:rsidRPr="007B56D2">
        <w:rPr>
          <w:rFonts w:ascii="Times New Roman" w:hAnsi="Times New Roman" w:cs="Times New Roman"/>
          <w:sz w:val="28"/>
          <w:szCs w:val="28"/>
        </w:rPr>
        <w:t xml:space="preserve">пожелания, оценочные суждения учитываются педагогами при организации работы </w:t>
      </w:r>
      <w:proofErr w:type="gramStart"/>
      <w:r w:rsidRPr="007B56D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B56D2">
        <w:rPr>
          <w:rFonts w:ascii="Times New Roman" w:hAnsi="Times New Roman" w:cs="Times New Roman"/>
          <w:sz w:val="28"/>
          <w:szCs w:val="28"/>
        </w:rPr>
        <w:t>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i/>
          <w:iCs/>
          <w:sz w:val="28"/>
          <w:szCs w:val="28"/>
        </w:rPr>
        <w:t xml:space="preserve">Цель </w:t>
      </w:r>
      <w:r w:rsidRPr="007B56D2">
        <w:rPr>
          <w:rFonts w:ascii="Times New Roman" w:hAnsi="Times New Roman" w:cs="Times New Roman"/>
          <w:sz w:val="28"/>
          <w:szCs w:val="28"/>
        </w:rPr>
        <w:t xml:space="preserve">работы Детско-юношеского центра </w:t>
      </w:r>
      <w:r w:rsidRPr="007B56D2">
        <w:rPr>
          <w:rFonts w:ascii="Times New Roman" w:hAnsi="Times New Roman" w:cs="Times New Roman"/>
          <w:i/>
          <w:iCs/>
          <w:sz w:val="28"/>
          <w:szCs w:val="28"/>
        </w:rPr>
        <w:t xml:space="preserve">по сотрудничеству с семьей </w:t>
      </w:r>
      <w:r w:rsidRPr="007B56D2">
        <w:rPr>
          <w:rFonts w:ascii="Times New Roman" w:hAnsi="Times New Roman" w:cs="Times New Roman"/>
          <w:sz w:val="28"/>
          <w:szCs w:val="28"/>
        </w:rPr>
        <w:t>-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организация сотрудничества между педагогическим коллективом и родителями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6D2">
        <w:rPr>
          <w:rFonts w:ascii="Times New Roman" w:hAnsi="Times New Roman" w:cs="Times New Roman"/>
          <w:sz w:val="28"/>
          <w:szCs w:val="28"/>
        </w:rPr>
        <w:t>интересах творческого и свободного развития личности ребенка.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Взаимодействие семьи и ДЮЦ направлено на активно</w:t>
      </w:r>
      <w:r>
        <w:rPr>
          <w:rFonts w:ascii="Times New Roman" w:hAnsi="Times New Roman" w:cs="Times New Roman"/>
          <w:sz w:val="28"/>
          <w:szCs w:val="28"/>
        </w:rPr>
        <w:t>е включение родителей в учебно-</w:t>
      </w:r>
      <w:r w:rsidRPr="007B56D2">
        <w:rPr>
          <w:rFonts w:ascii="Times New Roman" w:hAnsi="Times New Roman" w:cs="Times New Roman"/>
          <w:sz w:val="28"/>
          <w:szCs w:val="28"/>
        </w:rPr>
        <w:t>воспитательный процесс, досуговую деятельность, сотрудничество с детьми и педагогами.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За определенный период работы с семьей в ДЮЦ</w:t>
      </w:r>
      <w:r>
        <w:rPr>
          <w:rFonts w:ascii="Times New Roman" w:hAnsi="Times New Roman" w:cs="Times New Roman"/>
          <w:sz w:val="28"/>
          <w:szCs w:val="28"/>
        </w:rPr>
        <w:t xml:space="preserve"> сложился свой алгоритм </w:t>
      </w:r>
      <w:r w:rsidRPr="007B56D2">
        <w:rPr>
          <w:rFonts w:ascii="Times New Roman" w:hAnsi="Times New Roman" w:cs="Times New Roman"/>
          <w:sz w:val="28"/>
          <w:szCs w:val="28"/>
        </w:rPr>
        <w:t>взаимодействия родителей, детей и педагогов: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1. Создание среды для знакомства, взаимодействия.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2. Формирование группы из родителей и обучающихся, готовых активно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сотрудничать.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3. Установление постоянного контакта с семьями.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4. Организация проведения семейных праздников, накопление и анализ информации.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5. Организация и активное содействие р</w:t>
      </w:r>
      <w:r>
        <w:rPr>
          <w:rFonts w:ascii="Times New Roman" w:hAnsi="Times New Roman" w:cs="Times New Roman"/>
          <w:sz w:val="28"/>
          <w:szCs w:val="28"/>
        </w:rPr>
        <w:t xml:space="preserve">одителей в участии в конкурсных </w:t>
      </w:r>
      <w:r w:rsidRPr="007B56D2">
        <w:rPr>
          <w:rFonts w:ascii="Times New Roman" w:hAnsi="Times New Roman" w:cs="Times New Roman"/>
          <w:sz w:val="28"/>
          <w:szCs w:val="28"/>
        </w:rPr>
        <w:t>мероприятиях, особенно связанных с выездом за пределы города.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 xml:space="preserve">6. Осуществление совместно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разработок сценариев, обучение, </w:t>
      </w:r>
      <w:r w:rsidRPr="007B56D2">
        <w:rPr>
          <w:rFonts w:ascii="Times New Roman" w:hAnsi="Times New Roman" w:cs="Times New Roman"/>
          <w:sz w:val="28"/>
          <w:szCs w:val="28"/>
        </w:rPr>
        <w:t>репетиции.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7. Организация и проведение традиционных встреч – семейных клубных дней.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lastRenderedPageBreak/>
        <w:t>8. Организация и осуществление педагогической поддержки родителей.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Психолого-диагностическая работа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отражена в проекте «Родители и </w:t>
      </w:r>
      <w:r w:rsidRPr="007B56D2">
        <w:rPr>
          <w:rFonts w:ascii="Times New Roman" w:hAnsi="Times New Roman" w:cs="Times New Roman"/>
          <w:sz w:val="28"/>
          <w:szCs w:val="28"/>
        </w:rPr>
        <w:t xml:space="preserve">дети» </w:t>
      </w:r>
      <w:r w:rsidRPr="007B56D2">
        <w:rPr>
          <w:rFonts w:ascii="Times New Roman" w:hAnsi="Times New Roman" w:cs="Times New Roman"/>
          <w:i/>
          <w:iCs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7B56D2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7B56D2">
        <w:rPr>
          <w:rFonts w:ascii="Times New Roman" w:hAnsi="Times New Roman" w:cs="Times New Roman"/>
          <w:sz w:val="28"/>
          <w:szCs w:val="28"/>
        </w:rPr>
        <w:t>Одно из направлен</w:t>
      </w:r>
      <w:r>
        <w:rPr>
          <w:rFonts w:ascii="Times New Roman" w:hAnsi="Times New Roman" w:cs="Times New Roman"/>
          <w:sz w:val="28"/>
          <w:szCs w:val="28"/>
        </w:rPr>
        <w:t>ий данного проекта - психолого-</w:t>
      </w:r>
      <w:r w:rsidRPr="007B56D2">
        <w:rPr>
          <w:rFonts w:ascii="Times New Roman" w:hAnsi="Times New Roman" w:cs="Times New Roman"/>
          <w:sz w:val="28"/>
          <w:szCs w:val="28"/>
        </w:rPr>
        <w:t>диагностический инструментарий и психологическ</w:t>
      </w:r>
      <w:r>
        <w:rPr>
          <w:rFonts w:ascii="Times New Roman" w:hAnsi="Times New Roman" w:cs="Times New Roman"/>
          <w:sz w:val="28"/>
          <w:szCs w:val="28"/>
        </w:rPr>
        <w:t xml:space="preserve">ое сопровождение взаимодействия </w:t>
      </w:r>
      <w:r w:rsidRPr="007B56D2">
        <w:rPr>
          <w:rFonts w:ascii="Times New Roman" w:hAnsi="Times New Roman" w:cs="Times New Roman"/>
          <w:sz w:val="28"/>
          <w:szCs w:val="28"/>
        </w:rPr>
        <w:t>педагогического коллектива с семьей.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</w:t>
      </w:r>
      <w:r w:rsidRPr="007B56D2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6D2">
        <w:rPr>
          <w:rFonts w:ascii="Times New Roman" w:hAnsi="Times New Roman" w:cs="Times New Roman"/>
          <w:sz w:val="28"/>
          <w:szCs w:val="28"/>
        </w:rPr>
        <w:t>ДЮЦ</w:t>
      </w:r>
      <w:r>
        <w:rPr>
          <w:rFonts w:ascii="Times New Roman" w:hAnsi="Times New Roman" w:cs="Times New Roman"/>
          <w:sz w:val="28"/>
          <w:szCs w:val="28"/>
        </w:rPr>
        <w:t xml:space="preserve"> «Танаис»</w:t>
      </w:r>
      <w:r w:rsidRPr="007B56D2">
        <w:rPr>
          <w:rFonts w:ascii="Times New Roman" w:hAnsi="Times New Roman" w:cs="Times New Roman"/>
          <w:sz w:val="28"/>
          <w:szCs w:val="28"/>
        </w:rPr>
        <w:t xml:space="preserve"> отлажена система </w:t>
      </w:r>
      <w:r>
        <w:rPr>
          <w:rFonts w:ascii="Times New Roman" w:hAnsi="Times New Roman" w:cs="Times New Roman"/>
          <w:sz w:val="28"/>
          <w:szCs w:val="28"/>
        </w:rPr>
        <w:t xml:space="preserve">работы с родителями в следующих </w:t>
      </w:r>
      <w:r w:rsidRPr="007B56D2">
        <w:rPr>
          <w:rFonts w:ascii="Times New Roman" w:hAnsi="Times New Roman" w:cs="Times New Roman"/>
          <w:sz w:val="28"/>
          <w:szCs w:val="28"/>
        </w:rPr>
        <w:t xml:space="preserve">объединениях: </w:t>
      </w:r>
      <w:r>
        <w:rPr>
          <w:rFonts w:ascii="Times New Roman" w:hAnsi="Times New Roman" w:cs="Times New Roman"/>
          <w:sz w:val="28"/>
          <w:szCs w:val="28"/>
        </w:rPr>
        <w:t>«История донского казачества», «Историческое краеведение», «Спортивный туризм», «Гребля на байдарках и каноэ», «Настольный теннис».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своей работе педагоги применяют </w:t>
      </w:r>
      <w:r w:rsidRPr="007B56D2">
        <w:rPr>
          <w:rFonts w:ascii="Times New Roman" w:hAnsi="Times New Roman" w:cs="Times New Roman"/>
          <w:sz w:val="28"/>
          <w:szCs w:val="28"/>
        </w:rPr>
        <w:t>коллективные, групповые и индивидуальные фор</w:t>
      </w:r>
      <w:r>
        <w:rPr>
          <w:rFonts w:ascii="Times New Roman" w:hAnsi="Times New Roman" w:cs="Times New Roman"/>
          <w:sz w:val="28"/>
          <w:szCs w:val="28"/>
        </w:rPr>
        <w:t xml:space="preserve">мы взаимодействия: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Дни открытых </w:t>
      </w:r>
      <w:r w:rsidRPr="007B56D2">
        <w:rPr>
          <w:rFonts w:ascii="Times New Roman" w:hAnsi="Times New Roman" w:cs="Times New Roman"/>
          <w:sz w:val="28"/>
          <w:szCs w:val="28"/>
        </w:rPr>
        <w:t>дверей, семейные клубные дни, родительские собрани</w:t>
      </w:r>
      <w:r>
        <w:rPr>
          <w:rFonts w:ascii="Times New Roman" w:hAnsi="Times New Roman" w:cs="Times New Roman"/>
          <w:sz w:val="28"/>
          <w:szCs w:val="28"/>
        </w:rPr>
        <w:t xml:space="preserve">я, индивидуальные консультации, </w:t>
      </w:r>
      <w:r w:rsidRPr="007B56D2">
        <w:rPr>
          <w:rFonts w:ascii="Times New Roman" w:hAnsi="Times New Roman" w:cs="Times New Roman"/>
          <w:sz w:val="28"/>
          <w:szCs w:val="28"/>
        </w:rPr>
        <w:t xml:space="preserve">анкетирование родителей, </w:t>
      </w:r>
      <w:r>
        <w:rPr>
          <w:rFonts w:ascii="Times New Roman" w:hAnsi="Times New Roman" w:cs="Times New Roman"/>
          <w:sz w:val="28"/>
          <w:szCs w:val="28"/>
        </w:rPr>
        <w:t xml:space="preserve">открытые занятия, </w:t>
      </w:r>
      <w:r w:rsidRPr="007B56D2">
        <w:rPr>
          <w:rFonts w:ascii="Times New Roman" w:hAnsi="Times New Roman" w:cs="Times New Roman"/>
          <w:sz w:val="28"/>
          <w:szCs w:val="28"/>
        </w:rPr>
        <w:t>семейные праздники</w:t>
      </w:r>
      <w:r>
        <w:rPr>
          <w:rFonts w:ascii="Times New Roman" w:hAnsi="Times New Roman" w:cs="Times New Roman"/>
          <w:sz w:val="28"/>
          <w:szCs w:val="28"/>
        </w:rPr>
        <w:t xml:space="preserve">, праздничные программы, вечера </w:t>
      </w:r>
      <w:r w:rsidRPr="007B56D2">
        <w:rPr>
          <w:rFonts w:ascii="Times New Roman" w:hAnsi="Times New Roman" w:cs="Times New Roman"/>
          <w:sz w:val="28"/>
          <w:szCs w:val="28"/>
        </w:rPr>
        <w:t>отдыха, конкурсы, мастер – класс, час общения, круглый стол, краеведческие акции,</w:t>
      </w:r>
      <w:r>
        <w:rPr>
          <w:rFonts w:ascii="Times New Roman" w:hAnsi="Times New Roman" w:cs="Times New Roman"/>
          <w:sz w:val="28"/>
          <w:szCs w:val="28"/>
        </w:rPr>
        <w:t xml:space="preserve"> спортивно – игровые программы, экскурсии, фестивали.</w:t>
      </w:r>
      <w:proofErr w:type="gramEnd"/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Наиболее распространенные коллективные формы взаимодействия: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56D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B56D2">
        <w:rPr>
          <w:rFonts w:ascii="Times New Roman" w:hAnsi="Times New Roman" w:cs="Times New Roman"/>
          <w:i/>
          <w:iCs/>
          <w:sz w:val="28"/>
          <w:szCs w:val="28"/>
        </w:rPr>
        <w:t>Родительские собрания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B56D2">
        <w:rPr>
          <w:rFonts w:ascii="Times New Roman" w:hAnsi="Times New Roman" w:cs="Times New Roman"/>
          <w:i/>
          <w:iCs/>
          <w:sz w:val="28"/>
          <w:szCs w:val="28"/>
        </w:rPr>
        <w:t xml:space="preserve">Открытое учебное занятие 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7B56D2">
        <w:rPr>
          <w:rFonts w:ascii="Times New Roman" w:hAnsi="Times New Roman" w:cs="Times New Roman"/>
          <w:sz w:val="28"/>
          <w:szCs w:val="28"/>
        </w:rPr>
        <w:t>учебное з</w:t>
      </w:r>
      <w:r>
        <w:rPr>
          <w:rFonts w:ascii="Times New Roman" w:hAnsi="Times New Roman" w:cs="Times New Roman"/>
          <w:sz w:val="28"/>
          <w:szCs w:val="28"/>
        </w:rPr>
        <w:t xml:space="preserve">анятие с приглашением родителей </w:t>
      </w:r>
      <w:r w:rsidRPr="007B56D2">
        <w:rPr>
          <w:rFonts w:ascii="Times New Roman" w:hAnsi="Times New Roman" w:cs="Times New Roman"/>
          <w:sz w:val="28"/>
          <w:szCs w:val="28"/>
        </w:rPr>
        <w:t>обучающихся, администрации учреждения. Основ</w:t>
      </w:r>
      <w:r>
        <w:rPr>
          <w:rFonts w:ascii="Times New Roman" w:hAnsi="Times New Roman" w:cs="Times New Roman"/>
          <w:sz w:val="28"/>
          <w:szCs w:val="28"/>
        </w:rPr>
        <w:t xml:space="preserve">ной целью данной формы является </w:t>
      </w:r>
      <w:r w:rsidRPr="007B56D2">
        <w:rPr>
          <w:rFonts w:ascii="Times New Roman" w:hAnsi="Times New Roman" w:cs="Times New Roman"/>
          <w:sz w:val="28"/>
          <w:szCs w:val="28"/>
        </w:rPr>
        <w:t>укрепление взаимопонимания в триаде «педагог – р</w:t>
      </w:r>
      <w:r>
        <w:rPr>
          <w:rFonts w:ascii="Times New Roman" w:hAnsi="Times New Roman" w:cs="Times New Roman"/>
          <w:sz w:val="28"/>
          <w:szCs w:val="28"/>
        </w:rPr>
        <w:t xml:space="preserve">ебенок – родитель». На открытом </w:t>
      </w:r>
      <w:r w:rsidRPr="007B56D2">
        <w:rPr>
          <w:rFonts w:ascii="Times New Roman" w:hAnsi="Times New Roman" w:cs="Times New Roman"/>
          <w:sz w:val="28"/>
          <w:szCs w:val="28"/>
        </w:rPr>
        <w:t>учебном занятии демонстрируются родителям т</w:t>
      </w:r>
      <w:r>
        <w:rPr>
          <w:rFonts w:ascii="Times New Roman" w:hAnsi="Times New Roman" w:cs="Times New Roman"/>
          <w:sz w:val="28"/>
          <w:szCs w:val="28"/>
        </w:rPr>
        <w:t xml:space="preserve">ворческие и спортивные возможности, успехи и </w:t>
      </w:r>
      <w:r w:rsidRPr="007B56D2">
        <w:rPr>
          <w:rFonts w:ascii="Times New Roman" w:hAnsi="Times New Roman" w:cs="Times New Roman"/>
          <w:sz w:val="28"/>
          <w:szCs w:val="28"/>
        </w:rPr>
        <w:t>достижения детей, степень их включенности в з</w:t>
      </w:r>
      <w:r>
        <w:rPr>
          <w:rFonts w:ascii="Times New Roman" w:hAnsi="Times New Roman" w:cs="Times New Roman"/>
          <w:sz w:val="28"/>
          <w:szCs w:val="28"/>
        </w:rPr>
        <w:t xml:space="preserve">анятие. После занятия родителям </w:t>
      </w:r>
      <w:r w:rsidRPr="007B56D2">
        <w:rPr>
          <w:rFonts w:ascii="Times New Roman" w:hAnsi="Times New Roman" w:cs="Times New Roman"/>
          <w:sz w:val="28"/>
          <w:szCs w:val="28"/>
        </w:rPr>
        <w:t>предлагается анкета для получения обратной связ</w:t>
      </w:r>
      <w:r>
        <w:rPr>
          <w:rFonts w:ascii="Times New Roman" w:hAnsi="Times New Roman" w:cs="Times New Roman"/>
          <w:sz w:val="28"/>
          <w:szCs w:val="28"/>
        </w:rPr>
        <w:t xml:space="preserve">и, организован обмен мнениями и </w:t>
      </w:r>
      <w:r w:rsidRPr="007B56D2">
        <w:rPr>
          <w:rFonts w:ascii="Times New Roman" w:hAnsi="Times New Roman" w:cs="Times New Roman"/>
          <w:sz w:val="28"/>
          <w:szCs w:val="28"/>
        </w:rPr>
        <w:t>пожеланиями.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i/>
          <w:iCs/>
          <w:sz w:val="28"/>
          <w:szCs w:val="28"/>
        </w:rPr>
        <w:t>- Походы с участием родителей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56D2">
        <w:rPr>
          <w:rFonts w:ascii="Times New Roman" w:hAnsi="Times New Roman" w:cs="Times New Roman"/>
          <w:sz w:val="28"/>
          <w:szCs w:val="28"/>
        </w:rPr>
        <w:t>Походы с</w:t>
      </w:r>
      <w:r>
        <w:rPr>
          <w:rFonts w:ascii="Times New Roman" w:hAnsi="Times New Roman" w:cs="Times New Roman"/>
          <w:sz w:val="28"/>
          <w:szCs w:val="28"/>
        </w:rPr>
        <w:t xml:space="preserve">пособствуют гармонизации семьи, </w:t>
      </w:r>
      <w:r w:rsidRPr="007B56D2">
        <w:rPr>
          <w:rFonts w:ascii="Times New Roman" w:hAnsi="Times New Roman" w:cs="Times New Roman"/>
          <w:sz w:val="28"/>
          <w:szCs w:val="28"/>
        </w:rPr>
        <w:t>формируют позитивные детско-родительские отноше</w:t>
      </w:r>
      <w:r>
        <w:rPr>
          <w:rFonts w:ascii="Times New Roman" w:hAnsi="Times New Roman" w:cs="Times New Roman"/>
          <w:sz w:val="28"/>
          <w:szCs w:val="28"/>
        </w:rPr>
        <w:t xml:space="preserve">ния, помогают детям и родителям </w:t>
      </w:r>
      <w:r w:rsidRPr="007B56D2">
        <w:rPr>
          <w:rFonts w:ascii="Times New Roman" w:hAnsi="Times New Roman" w:cs="Times New Roman"/>
          <w:sz w:val="28"/>
          <w:szCs w:val="28"/>
        </w:rPr>
        <w:t>преодолеть трудности подросткового возраста. Проводятся</w:t>
      </w:r>
      <w:r>
        <w:rPr>
          <w:rFonts w:ascii="Times New Roman" w:hAnsi="Times New Roman" w:cs="Times New Roman"/>
          <w:sz w:val="28"/>
          <w:szCs w:val="28"/>
        </w:rPr>
        <w:t xml:space="preserve"> однодневные походы с участием родителей.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i/>
          <w:iCs/>
          <w:sz w:val="28"/>
          <w:szCs w:val="28"/>
        </w:rPr>
        <w:t xml:space="preserve">- Праздники 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7B56D2">
        <w:rPr>
          <w:rFonts w:ascii="Times New Roman" w:hAnsi="Times New Roman" w:cs="Times New Roman"/>
          <w:sz w:val="28"/>
          <w:szCs w:val="28"/>
        </w:rPr>
        <w:t>организованная форма совместно</w:t>
      </w:r>
      <w:r>
        <w:rPr>
          <w:rFonts w:ascii="Times New Roman" w:hAnsi="Times New Roman" w:cs="Times New Roman"/>
          <w:sz w:val="28"/>
          <w:szCs w:val="28"/>
        </w:rPr>
        <w:t xml:space="preserve">го досуга родителей и ребенка с </w:t>
      </w:r>
      <w:r w:rsidRPr="007B56D2">
        <w:rPr>
          <w:rFonts w:ascii="Times New Roman" w:hAnsi="Times New Roman" w:cs="Times New Roman"/>
          <w:sz w:val="28"/>
          <w:szCs w:val="28"/>
        </w:rPr>
        <w:t>целью активного включения родителей в его жизнь. Родители привлекаются</w:t>
      </w:r>
      <w:r>
        <w:rPr>
          <w:rFonts w:ascii="Times New Roman" w:hAnsi="Times New Roman" w:cs="Times New Roman"/>
          <w:sz w:val="28"/>
          <w:szCs w:val="28"/>
        </w:rPr>
        <w:t xml:space="preserve"> и как </w:t>
      </w:r>
      <w:r w:rsidRPr="007B56D2">
        <w:rPr>
          <w:rFonts w:ascii="Times New Roman" w:hAnsi="Times New Roman" w:cs="Times New Roman"/>
          <w:sz w:val="28"/>
          <w:szCs w:val="28"/>
        </w:rPr>
        <w:t>участники, и как организаторы праздников. Участие родителей особенно важно для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и </w:t>
      </w:r>
      <w:r w:rsidRPr="007B56D2">
        <w:rPr>
          <w:rFonts w:ascii="Times New Roman" w:hAnsi="Times New Roman" w:cs="Times New Roman"/>
          <w:sz w:val="28"/>
          <w:szCs w:val="28"/>
        </w:rPr>
        <w:t>младшего школьного возраста, так ка</w:t>
      </w:r>
      <w:r>
        <w:rPr>
          <w:rFonts w:ascii="Times New Roman" w:hAnsi="Times New Roman" w:cs="Times New Roman"/>
          <w:sz w:val="28"/>
          <w:szCs w:val="28"/>
        </w:rPr>
        <w:t xml:space="preserve">к позволяет создать для ребенка </w:t>
      </w:r>
      <w:r w:rsidRPr="007B56D2">
        <w:rPr>
          <w:rFonts w:ascii="Times New Roman" w:hAnsi="Times New Roman" w:cs="Times New Roman"/>
          <w:sz w:val="28"/>
          <w:szCs w:val="28"/>
        </w:rPr>
        <w:t>атмосферу эмоционального комфорта и уюта.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i/>
          <w:iCs/>
          <w:sz w:val="28"/>
          <w:szCs w:val="28"/>
        </w:rPr>
        <w:t>- Творческий отчет перед родителями</w:t>
      </w:r>
      <w:r w:rsidRPr="007B56D2">
        <w:rPr>
          <w:rFonts w:ascii="Times New Roman" w:hAnsi="Times New Roman" w:cs="Times New Roman"/>
          <w:sz w:val="28"/>
          <w:szCs w:val="28"/>
        </w:rPr>
        <w:t xml:space="preserve">, </w:t>
      </w:r>
      <w:r w:rsidRPr="007B56D2">
        <w:rPr>
          <w:rFonts w:ascii="Times New Roman" w:hAnsi="Times New Roman" w:cs="Times New Roman"/>
          <w:i/>
          <w:iCs/>
          <w:sz w:val="28"/>
          <w:szCs w:val="28"/>
        </w:rPr>
        <w:t xml:space="preserve">отчетные концерты 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7B56D2">
        <w:rPr>
          <w:rFonts w:ascii="Times New Roman" w:hAnsi="Times New Roman" w:cs="Times New Roman"/>
          <w:sz w:val="28"/>
          <w:szCs w:val="28"/>
        </w:rPr>
        <w:t>ежегодно с целью демонстрации творческого роста вос</w:t>
      </w:r>
      <w:r>
        <w:rPr>
          <w:rFonts w:ascii="Times New Roman" w:hAnsi="Times New Roman" w:cs="Times New Roman"/>
          <w:sz w:val="28"/>
          <w:szCs w:val="28"/>
        </w:rPr>
        <w:t xml:space="preserve">питанников, мотивации родителей </w:t>
      </w:r>
      <w:r w:rsidRPr="007B56D2">
        <w:rPr>
          <w:rFonts w:ascii="Times New Roman" w:hAnsi="Times New Roman" w:cs="Times New Roman"/>
          <w:sz w:val="28"/>
          <w:szCs w:val="28"/>
        </w:rPr>
        <w:t>к сотрудничеству с объединением. В форме творческого отчета - концерт, праздник.</w:t>
      </w:r>
      <w:r>
        <w:rPr>
          <w:rFonts w:ascii="Times New Roman" w:hAnsi="Times New Roman" w:cs="Times New Roman"/>
          <w:sz w:val="28"/>
          <w:szCs w:val="28"/>
        </w:rPr>
        <w:t xml:space="preserve"> («История Донского казачества»)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Групповые формы взаимодействия: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56D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B56D2">
        <w:rPr>
          <w:rFonts w:ascii="Times New Roman" w:hAnsi="Times New Roman" w:cs="Times New Roman"/>
          <w:sz w:val="28"/>
          <w:szCs w:val="28"/>
        </w:rPr>
        <w:t>Взаимодействие с родительским комитетом</w:t>
      </w:r>
      <w:r w:rsidRPr="007B56D2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Индивидуальные формы взаимодействия: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B56D2">
        <w:rPr>
          <w:rFonts w:ascii="Times New Roman" w:hAnsi="Times New Roman" w:cs="Times New Roman"/>
          <w:sz w:val="28"/>
          <w:szCs w:val="28"/>
        </w:rPr>
        <w:t>Беседа, контакт с родителями посредством телефонной связи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D2">
        <w:rPr>
          <w:rFonts w:ascii="Times New Roman" w:hAnsi="Times New Roman" w:cs="Times New Roman"/>
          <w:sz w:val="28"/>
          <w:szCs w:val="28"/>
        </w:rPr>
        <w:t>- Благодарственное письмо родителям.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56D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B56D2">
        <w:rPr>
          <w:rFonts w:ascii="Times New Roman" w:hAnsi="Times New Roman" w:cs="Times New Roman"/>
          <w:sz w:val="28"/>
          <w:szCs w:val="28"/>
        </w:rPr>
        <w:t>Посещение семей обучающихся</w:t>
      </w:r>
      <w:r w:rsidRPr="007B56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2696" w:rsidRPr="007B56D2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600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3.5. Этапы и механизмы реализации Программы Развития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 – подготовительный «Становление» (201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6-2017</w:t>
      </w: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годы)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На этом этапе предусмотрены следующие мероприятия: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определение приоритетных видов деятельности и возможных форм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сотрудничества;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обеспечение необходимой теоретической базы деятельности учреждения;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определение механизмов функционирования учреждения;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обновление нормативно-правовой базы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направлениями </w:t>
      </w:r>
      <w:r w:rsidRPr="004D600C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анализ эффективности функционирования воспитательной системы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и её корректировка по социальному заказу;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разработка программ и проектов по отдел</w:t>
      </w:r>
      <w:r>
        <w:rPr>
          <w:rFonts w:ascii="Times New Roman" w:hAnsi="Times New Roman" w:cs="Times New Roman"/>
          <w:sz w:val="28"/>
          <w:szCs w:val="28"/>
        </w:rPr>
        <w:t>ьным инновационным направлениям.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Второй этап – основной «Обновление. Стабильное развитие» </w:t>
      </w:r>
      <w:r w:rsidRPr="004D600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годы)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На этом этапе приоритет отдается осущ</w:t>
      </w:r>
      <w:r>
        <w:rPr>
          <w:rFonts w:ascii="Times New Roman" w:hAnsi="Times New Roman" w:cs="Times New Roman"/>
          <w:sz w:val="28"/>
          <w:szCs w:val="28"/>
        </w:rPr>
        <w:t xml:space="preserve">ествлению следующих программных </w:t>
      </w:r>
      <w:r w:rsidRPr="004D600C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реализация образовательных программ и проектов;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оптимизация процесса повышения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уровня подготовки </w:t>
      </w:r>
      <w:r w:rsidRPr="004D600C">
        <w:rPr>
          <w:rFonts w:ascii="Times New Roman" w:hAnsi="Times New Roman" w:cs="Times New Roman"/>
          <w:sz w:val="28"/>
          <w:szCs w:val="28"/>
        </w:rPr>
        <w:t>педагогических кадров, направленных на решение задач развития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00C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консолидация усилий социальных институт</w:t>
      </w:r>
      <w:r>
        <w:rPr>
          <w:rFonts w:ascii="Times New Roman" w:hAnsi="Times New Roman" w:cs="Times New Roman"/>
          <w:sz w:val="28"/>
          <w:szCs w:val="28"/>
        </w:rPr>
        <w:t xml:space="preserve">ов, образовательных учреждений, </w:t>
      </w:r>
      <w:r w:rsidRPr="004D600C">
        <w:rPr>
          <w:rFonts w:ascii="Times New Roman" w:hAnsi="Times New Roman" w:cs="Times New Roman"/>
          <w:sz w:val="28"/>
          <w:szCs w:val="28"/>
        </w:rPr>
        <w:t>общественных организаций в реализации программы;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продолжение модернизации материальной инфраструктуры;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апробация инновационных технологий обучения.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Третий этап </w:t>
      </w:r>
      <w:r w:rsidRPr="004D600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аналитико-обобщающий (20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г.):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• анализ результатов введения инноваций в деятельность ДЮЦ;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• систематизация полученных данных;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• внедрение в практику положительного опыта;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• формулирование основных целей перспективного развития.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Реализация Программы развития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поэтапное решение цели и задач </w:t>
      </w:r>
      <w:r w:rsidRPr="004D600C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- создания рабочей группы Программы развития Центра;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- определение координаторов реализации задач Программы;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- разработки и реализации серии проектов по приорит</w:t>
      </w:r>
      <w:r>
        <w:rPr>
          <w:rFonts w:ascii="Times New Roman" w:hAnsi="Times New Roman" w:cs="Times New Roman"/>
          <w:sz w:val="28"/>
          <w:szCs w:val="28"/>
        </w:rPr>
        <w:t xml:space="preserve">етным направлениям учреждения в </w:t>
      </w:r>
      <w:r w:rsidRPr="004D600C">
        <w:rPr>
          <w:rFonts w:ascii="Times New Roman" w:hAnsi="Times New Roman" w:cs="Times New Roman"/>
          <w:sz w:val="28"/>
          <w:szCs w:val="28"/>
        </w:rPr>
        <w:t xml:space="preserve">целом; 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- формирования временных творческих групп.</w:t>
      </w:r>
    </w:p>
    <w:p w:rsidR="00F92696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На стартовом педагогическом совете были раз</w:t>
      </w:r>
      <w:r>
        <w:rPr>
          <w:rFonts w:ascii="Times New Roman" w:hAnsi="Times New Roman" w:cs="Times New Roman"/>
          <w:sz w:val="28"/>
          <w:szCs w:val="28"/>
        </w:rPr>
        <w:t xml:space="preserve">работаны и утверждены следующие </w:t>
      </w:r>
      <w:r w:rsidRPr="004D600C">
        <w:rPr>
          <w:rFonts w:ascii="Times New Roman" w:hAnsi="Times New Roman" w:cs="Times New Roman"/>
          <w:sz w:val="28"/>
          <w:szCs w:val="28"/>
        </w:rPr>
        <w:t>проекты: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«Модель сетевого взаимодействия образовательных учреждений по организации внеурочной деятельности в контексте внедрения ФГОС ООО) (руководитель проекта – Прохоров А.Н.). </w:t>
      </w:r>
    </w:p>
    <w:p w:rsidR="00F92696" w:rsidRPr="00527C78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D600C">
        <w:rPr>
          <w:rFonts w:ascii="Times New Roman" w:hAnsi="Times New Roman" w:cs="Times New Roman"/>
          <w:sz w:val="28"/>
          <w:szCs w:val="28"/>
        </w:rPr>
        <w:t xml:space="preserve">. </w:t>
      </w:r>
      <w:r w:rsidRPr="00527C78">
        <w:rPr>
          <w:rFonts w:ascii="Times New Roman" w:hAnsi="Times New Roman" w:cs="Times New Roman"/>
          <w:sz w:val="28"/>
          <w:szCs w:val="28"/>
        </w:rPr>
        <w:t xml:space="preserve">«Здоровый образ жизни»  (руководитель проекта – </w:t>
      </w:r>
      <w:r>
        <w:rPr>
          <w:rFonts w:ascii="Times New Roman" w:hAnsi="Times New Roman" w:cs="Times New Roman"/>
          <w:sz w:val="28"/>
          <w:szCs w:val="28"/>
        </w:rPr>
        <w:t>Прохоров А.Н.</w:t>
      </w:r>
      <w:r w:rsidRPr="00527C78">
        <w:rPr>
          <w:rFonts w:ascii="Times New Roman" w:hAnsi="Times New Roman" w:cs="Times New Roman"/>
          <w:sz w:val="28"/>
          <w:szCs w:val="28"/>
        </w:rPr>
        <w:t>)</w:t>
      </w:r>
    </w:p>
    <w:p w:rsidR="00F92696" w:rsidRPr="00527C78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C78">
        <w:rPr>
          <w:rFonts w:ascii="Times New Roman" w:hAnsi="Times New Roman" w:cs="Times New Roman"/>
          <w:sz w:val="28"/>
          <w:szCs w:val="28"/>
        </w:rPr>
        <w:lastRenderedPageBreak/>
        <w:t xml:space="preserve">3. Методическое сопровождение деятельности педагогов ДЮЦ в контексте </w:t>
      </w:r>
      <w:proofErr w:type="spellStart"/>
      <w:r w:rsidRPr="00527C78">
        <w:rPr>
          <w:rFonts w:ascii="Times New Roman" w:hAnsi="Times New Roman" w:cs="Times New Roman"/>
          <w:sz w:val="28"/>
          <w:szCs w:val="28"/>
        </w:rPr>
        <w:t>компетентно</w:t>
      </w:r>
      <w:r>
        <w:rPr>
          <w:rFonts w:ascii="Times New Roman" w:hAnsi="Times New Roman" w:cs="Times New Roman"/>
          <w:sz w:val="28"/>
          <w:szCs w:val="28"/>
        </w:rPr>
        <w:t>стно</w:t>
      </w:r>
      <w:r w:rsidRPr="00527C78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C78">
        <w:rPr>
          <w:rFonts w:ascii="Times New Roman" w:hAnsi="Times New Roman" w:cs="Times New Roman"/>
          <w:sz w:val="28"/>
          <w:szCs w:val="28"/>
        </w:rPr>
        <w:t xml:space="preserve"> подхода (руководитель проекта – Ефремова Е.В.).</w:t>
      </w:r>
    </w:p>
    <w:p w:rsidR="00F92696" w:rsidRPr="00527C78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C78">
        <w:rPr>
          <w:rFonts w:ascii="Times New Roman" w:hAnsi="Times New Roman" w:cs="Times New Roman"/>
          <w:sz w:val="28"/>
          <w:szCs w:val="28"/>
        </w:rPr>
        <w:t xml:space="preserve">4. Одаренные дети (руководитель проекта – </w:t>
      </w:r>
      <w:proofErr w:type="spellStart"/>
      <w:r w:rsidRPr="00527C78">
        <w:rPr>
          <w:rFonts w:ascii="Times New Roman" w:hAnsi="Times New Roman" w:cs="Times New Roman"/>
          <w:sz w:val="28"/>
          <w:szCs w:val="28"/>
        </w:rPr>
        <w:t>Подледнова</w:t>
      </w:r>
      <w:proofErr w:type="spellEnd"/>
      <w:r w:rsidRPr="00527C78">
        <w:rPr>
          <w:rFonts w:ascii="Times New Roman" w:hAnsi="Times New Roman" w:cs="Times New Roman"/>
          <w:sz w:val="28"/>
          <w:szCs w:val="28"/>
        </w:rPr>
        <w:t xml:space="preserve"> И.Н.)</w:t>
      </w:r>
    </w:p>
    <w:p w:rsidR="00F92696" w:rsidRPr="00527C78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C78">
        <w:rPr>
          <w:rFonts w:ascii="Times New Roman" w:hAnsi="Times New Roman" w:cs="Times New Roman"/>
          <w:sz w:val="28"/>
          <w:szCs w:val="28"/>
        </w:rPr>
        <w:t xml:space="preserve">5. Родители и дети. Проект взаимодействия центра и семьи (руководитель проекта – </w:t>
      </w:r>
      <w:proofErr w:type="spellStart"/>
      <w:r w:rsidRPr="00527C78">
        <w:rPr>
          <w:rFonts w:ascii="Times New Roman" w:hAnsi="Times New Roman" w:cs="Times New Roman"/>
          <w:sz w:val="28"/>
          <w:szCs w:val="28"/>
        </w:rPr>
        <w:t>Подледнова</w:t>
      </w:r>
      <w:proofErr w:type="spellEnd"/>
      <w:r w:rsidRPr="00527C78">
        <w:rPr>
          <w:rFonts w:ascii="Times New Roman" w:hAnsi="Times New Roman" w:cs="Times New Roman"/>
          <w:sz w:val="28"/>
          <w:szCs w:val="28"/>
        </w:rPr>
        <w:t xml:space="preserve"> И.Н.).</w:t>
      </w:r>
    </w:p>
    <w:p w:rsidR="00F92696" w:rsidRPr="00527C78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C78">
        <w:rPr>
          <w:rFonts w:ascii="Times New Roman" w:hAnsi="Times New Roman" w:cs="Times New Roman"/>
          <w:sz w:val="28"/>
          <w:szCs w:val="28"/>
        </w:rPr>
        <w:t>6. Программа по патриотическому воспитанию (руководитель проекта – Ефремова Е.В.).</w:t>
      </w:r>
    </w:p>
    <w:p w:rsidR="00F92696" w:rsidRPr="004D600C" w:rsidRDefault="00F92696" w:rsidP="00F9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Данные проекты включают программируемые действия и планы-графики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00C">
        <w:rPr>
          <w:rFonts w:ascii="Times New Roman" w:hAnsi="Times New Roman" w:cs="Times New Roman"/>
          <w:sz w:val="28"/>
          <w:szCs w:val="28"/>
        </w:rPr>
        <w:t>направленные на поэтапную реализацию цели проекта. Они различны по масштабу,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00C">
        <w:rPr>
          <w:rFonts w:ascii="Times New Roman" w:hAnsi="Times New Roman" w:cs="Times New Roman"/>
          <w:sz w:val="28"/>
          <w:szCs w:val="28"/>
        </w:rPr>
        <w:t>направлениям деятельности, по продолжительности реализации, но в целом, позволяют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00C">
        <w:rPr>
          <w:rFonts w:ascii="Times New Roman" w:hAnsi="Times New Roman" w:cs="Times New Roman"/>
          <w:sz w:val="28"/>
          <w:szCs w:val="28"/>
        </w:rPr>
        <w:t>обеспечить развитие Центра и достижение ожидаемого результата.</w:t>
      </w:r>
    </w:p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p w:rsidR="00F92696" w:rsidRDefault="00F92696"/>
    <w:sectPr w:rsidR="00F92696" w:rsidSect="00F9269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9B3"/>
    <w:multiLevelType w:val="multilevel"/>
    <w:tmpl w:val="700CD7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96F1BA6"/>
    <w:multiLevelType w:val="hybridMultilevel"/>
    <w:tmpl w:val="1172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357B2"/>
    <w:multiLevelType w:val="hybridMultilevel"/>
    <w:tmpl w:val="6B60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70D7"/>
    <w:multiLevelType w:val="multilevel"/>
    <w:tmpl w:val="5AE67C2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96"/>
    <w:rsid w:val="00665D11"/>
    <w:rsid w:val="00A17B35"/>
    <w:rsid w:val="00F9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6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2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269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9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92696"/>
  </w:style>
  <w:style w:type="paragraph" w:styleId="2">
    <w:name w:val="Body Text Indent 2"/>
    <w:basedOn w:val="a"/>
    <w:link w:val="20"/>
    <w:unhideWhenUsed/>
    <w:rsid w:val="00F9269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F92696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6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2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269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9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92696"/>
  </w:style>
  <w:style w:type="paragraph" w:styleId="2">
    <w:name w:val="Body Text Indent 2"/>
    <w:basedOn w:val="a"/>
    <w:link w:val="20"/>
    <w:unhideWhenUsed/>
    <w:rsid w:val="00F9269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F92696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6214</Words>
  <Characters>35422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2017-10-17T12:22:00Z</dcterms:created>
  <dcterms:modified xsi:type="dcterms:W3CDTF">2017-10-17T12:25:00Z</dcterms:modified>
</cp:coreProperties>
</file>