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275D" w14:textId="77777777" w:rsidR="00CF36B3" w:rsidRPr="00CF36B3" w:rsidRDefault="00CF36B3" w:rsidP="00396057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bookmarkStart w:id="0" w:name="bookmark0"/>
      <w:r w:rsidRPr="00CF36B3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ГОСУДАРСТВЕННОЕ БЮДЖЕТНОЕ ОБЩЕОБРАЗОВАТЕЛЬНОЕ УЧРЕЖДЕНИЕ СРЕДНЯЯ ОБЩЕОБРАЗОВАТЕЛЬНАЯ ШКОЛА №</w:t>
      </w:r>
      <w:r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 </w:t>
      </w:r>
      <w:r w:rsidRPr="00CF36B3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313</w:t>
      </w:r>
      <w:r w:rsidRPr="00CF36B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CF36B3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ФРУНЗЕНСКОГО РАЙОНА САНКТ-ПЕТЕРБУРГА</w:t>
      </w:r>
    </w:p>
    <w:p w14:paraId="2AF8E3EB" w14:textId="77777777" w:rsidR="00CF36B3" w:rsidRPr="00CF36B3" w:rsidRDefault="00CF36B3" w:rsidP="00CF36B3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Санкт-Петербург, ул. </w:t>
      </w:r>
      <w:proofErr w:type="spellStart"/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Олеко</w:t>
      </w:r>
      <w:proofErr w:type="spellEnd"/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Дундича д.25, корп. 3, литер А</w:t>
      </w:r>
    </w:p>
    <w:p w14:paraId="294C6CA3" w14:textId="77777777" w:rsidR="00CF36B3" w:rsidRPr="00CF36B3" w:rsidRDefault="00CF36B3" w:rsidP="00CF36B3">
      <w:pPr>
        <w:keepNext/>
        <w:keepLines/>
        <w:widowControl/>
        <w:spacing w:after="185" w:line="360" w:lineRule="exact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</w:p>
    <w:p w14:paraId="73F080E1" w14:textId="77777777" w:rsidR="00CF36B3" w:rsidRPr="00CF36B3" w:rsidRDefault="00CF36B3" w:rsidP="00CF36B3">
      <w:pPr>
        <w:keepNext/>
        <w:keepLines/>
        <w:widowControl/>
        <w:spacing w:after="185" w:line="360" w:lineRule="exact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</w:p>
    <w:p w14:paraId="6C8D2581" w14:textId="77777777" w:rsidR="00CF36B3" w:rsidRPr="00CF36B3" w:rsidRDefault="00CF36B3" w:rsidP="00CF36B3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ПРИНЯТО</w:t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  <w:t>УТВЕРЖДАЮ</w:t>
      </w:r>
    </w:p>
    <w:p w14:paraId="7DE4CA1C" w14:textId="4AA9B6CF" w:rsidR="00CF36B3" w:rsidRPr="00CF36B3" w:rsidRDefault="00CF36B3" w:rsidP="00CF36B3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 Общем собрании №1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>Директор ГБОУ СОШ № 313</w:t>
      </w:r>
    </w:p>
    <w:p w14:paraId="4D2A84F0" w14:textId="77777777" w:rsidR="00CF36B3" w:rsidRPr="00CF36B3" w:rsidRDefault="00CF36B3" w:rsidP="00CF36B3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Работников ОУ от 31.08.20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В.Ю. Морозова</w:t>
      </w:r>
    </w:p>
    <w:p w14:paraId="733AD343" w14:textId="77777777" w:rsidR="00CF36B3" w:rsidRPr="00CF36B3" w:rsidRDefault="00CF36B3" w:rsidP="00CF36B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0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Протокол № 1 от 31.08.20 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                                  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</w:p>
    <w:p w14:paraId="32C796A5" w14:textId="77777777" w:rsidR="00CF36B3" w:rsidRPr="00CF36B3" w:rsidRDefault="00CF36B3" w:rsidP="00CF36B3">
      <w:pPr>
        <w:keepNext/>
        <w:keepLines/>
        <w:widowControl/>
        <w:tabs>
          <w:tab w:val="left" w:pos="6210"/>
        </w:tabs>
        <w:spacing w:after="185" w:line="360" w:lineRule="exact"/>
        <w:ind w:right="380"/>
        <w:outlineLvl w:val="0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 w:rsidRPr="00CF36B3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ab/>
      </w:r>
    </w:p>
    <w:p w14:paraId="2DEB0199" w14:textId="77777777" w:rsidR="00CF36B3" w:rsidRPr="00CF36B3" w:rsidRDefault="00CF36B3" w:rsidP="00CF36B3">
      <w:pPr>
        <w:keepNext/>
        <w:keepLines/>
        <w:widowControl/>
        <w:spacing w:line="264" w:lineRule="exact"/>
        <w:outlineLvl w:val="1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УЧТЕНО                                                                                      </w:t>
      </w:r>
    </w:p>
    <w:p w14:paraId="2BA91344" w14:textId="77777777" w:rsidR="00CF36B3" w:rsidRPr="00CF36B3" w:rsidRDefault="00CF36B3" w:rsidP="00CF36B3">
      <w:pPr>
        <w:widowControl/>
        <w:spacing w:line="26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Мотивированное мнение Совета</w:t>
      </w:r>
    </w:p>
    <w:p w14:paraId="1054D286" w14:textId="77777777" w:rsidR="00CF36B3" w:rsidRPr="00CF36B3" w:rsidRDefault="00CF36B3" w:rsidP="00CF36B3">
      <w:pPr>
        <w:widowControl/>
        <w:spacing w:line="26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родителей  ГБОУ СОШ № 313 </w:t>
      </w:r>
    </w:p>
    <w:p w14:paraId="211D28B6" w14:textId="77777777" w:rsidR="00CF36B3" w:rsidRPr="00CF36B3" w:rsidRDefault="00CF36B3" w:rsidP="00CF36B3">
      <w:pPr>
        <w:widowControl/>
        <w:spacing w:line="26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Фрунзенского района Санкт-Петербурга </w:t>
      </w:r>
    </w:p>
    <w:p w14:paraId="76AF9346" w14:textId="77777777" w:rsidR="00CF36B3" w:rsidRPr="00CF36B3" w:rsidRDefault="00CF36B3" w:rsidP="00CF36B3">
      <w:pPr>
        <w:widowControl/>
        <w:spacing w:line="26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Протокол № 1 от  31.08.2020 года                                                             Приказ № </w:t>
      </w:r>
      <w:r w:rsidR="00BC64A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248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от  01.09.2020 года</w:t>
      </w:r>
    </w:p>
    <w:p w14:paraId="48B1D75F" w14:textId="77777777" w:rsidR="00CF36B3" w:rsidRPr="00CF36B3" w:rsidRDefault="00CF36B3" w:rsidP="00CF36B3">
      <w:pPr>
        <w:keepNext/>
        <w:keepLines/>
        <w:widowControl/>
        <w:spacing w:after="185" w:line="360" w:lineRule="exact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bidi="ar-SA"/>
        </w:rPr>
      </w:pPr>
    </w:p>
    <w:p w14:paraId="69A02390" w14:textId="77777777" w:rsidR="00CF36B3" w:rsidRPr="00CF36B3" w:rsidRDefault="00CF36B3" w:rsidP="00CF36B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F81332A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A94A2A8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49D0347" w14:textId="47C202FA" w:rsidR="007639C7" w:rsidRDefault="00396057" w:rsidP="00FB56B0">
      <w:pPr>
        <w:spacing w:after="7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1" w:name="_Hlk89817139"/>
      <w:r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</w:t>
      </w:r>
      <w:r w:rsidR="00FB56B0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оложение</w:t>
      </w:r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2693A68B" w14:textId="77777777" w:rsidR="00396057" w:rsidRDefault="00396057" w:rsidP="00396057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 правилах, регламентирующих вопросы обмена деловыми подарками и знаками делового гостеприимства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14:paraId="0968DD9E" w14:textId="5EC71412" w:rsidR="00396057" w:rsidRPr="00BF6DB4" w:rsidRDefault="00396057" w:rsidP="00396057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 ГБОУ СОШ № 313</w:t>
      </w:r>
      <w:r w:rsidR="00FB56B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Фрунзенского района Санкт-Петербурга</w:t>
      </w:r>
    </w:p>
    <w:bookmarkEnd w:id="1"/>
    <w:p w14:paraId="170AB5F1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14:paraId="10F2933B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14:paraId="4506E625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4B7FD9F" w14:textId="77777777" w:rsidR="00CF36B3" w:rsidRDefault="00CF36B3" w:rsidP="00CF36B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18990FC" w14:textId="77777777" w:rsidR="00396057" w:rsidRDefault="00396057" w:rsidP="00CF36B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58BCD51" w14:textId="77777777" w:rsidR="00396057" w:rsidRDefault="00396057" w:rsidP="00CF36B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F5077FD" w14:textId="77777777" w:rsidR="00BC64AF" w:rsidRPr="00CF36B3" w:rsidRDefault="00BC64AF" w:rsidP="00CF36B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D17FD67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6B3">
        <w:rPr>
          <w:rFonts w:ascii="Times New Roman" w:eastAsia="Times New Roman" w:hAnsi="Times New Roman" w:cs="Times New Roman"/>
          <w:b/>
          <w:color w:val="auto"/>
          <w:lang w:bidi="ar-SA"/>
        </w:rPr>
        <w:t>Санкт-Петербург</w:t>
      </w:r>
    </w:p>
    <w:p w14:paraId="6C611FBF" w14:textId="77777777" w:rsidR="00396057" w:rsidRPr="00396057" w:rsidRDefault="00CF36B3" w:rsidP="00396057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6B3">
        <w:rPr>
          <w:rFonts w:ascii="Times New Roman" w:eastAsia="Times New Roman" w:hAnsi="Times New Roman" w:cs="Times New Roman"/>
          <w:b/>
          <w:color w:val="auto"/>
          <w:lang w:bidi="ar-SA"/>
        </w:rPr>
        <w:t>2020</w:t>
      </w:r>
    </w:p>
    <w:p w14:paraId="650BDF97" w14:textId="77777777" w:rsidR="00396057" w:rsidRPr="00BF6DB4" w:rsidRDefault="00396057" w:rsidP="00396057">
      <w:pPr>
        <w:spacing w:line="293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F6DB4">
        <w:rPr>
          <w:rFonts w:ascii="Times New Roman" w:eastAsia="Times New Roman" w:hAnsi="Times New Roman" w:cs="Times New Roman"/>
          <w:b/>
          <w:bCs/>
          <w:sz w:val="20"/>
        </w:rPr>
        <w:lastRenderedPageBreak/>
        <w:t> </w:t>
      </w:r>
    </w:p>
    <w:p w14:paraId="138D91C7" w14:textId="77777777" w:rsidR="00396057" w:rsidRPr="00BF6DB4" w:rsidRDefault="00396057" w:rsidP="00396057">
      <w:pPr>
        <w:spacing w:line="293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sz w:val="28"/>
          <w:szCs w:val="28"/>
        </w:rPr>
        <w:t>1. Общие положения</w:t>
      </w:r>
    </w:p>
    <w:p w14:paraId="391E44AD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 xml:space="preserve">1.1. Правила обмена деловыми подарками и знаками делового гостеприимства в </w:t>
      </w:r>
      <w:r>
        <w:rPr>
          <w:rFonts w:ascii="Times New Roman" w:eastAsia="Times New Roman" w:hAnsi="Times New Roman" w:cs="Times New Roman"/>
          <w:sz w:val="28"/>
          <w:szCs w:val="28"/>
        </w:rPr>
        <w:t>ГБОУ СОШ № 313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 разработаны в соответствии с Федеральным законом от 25.12.2008 № 273-ФЗ «О противодействии коррупции», нормативными правовыми актами Российской Федерации, Кодексом этики и служебного поведения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ГБОУ СОШ № 313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t xml:space="preserve"> и основаны на общепризнанных нравственных принципах и нормах российского общества и государства.</w:t>
      </w:r>
    </w:p>
    <w:p w14:paraId="593D8254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 xml:space="preserve">1.2. Правила определяют единые для всех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ГБОУ СОШ № 313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t xml:space="preserve"> (далее – Учреждение), вне зависимости от занимаемой должности, требования к дарению и принятию деловых подарков.</w:t>
      </w:r>
    </w:p>
    <w:p w14:paraId="27BDB66B" w14:textId="77777777" w:rsidR="00396057" w:rsidRPr="00BF6DB4" w:rsidRDefault="00396057" w:rsidP="00396057">
      <w:pPr>
        <w:spacing w:line="29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40C01E9" w14:textId="77777777" w:rsidR="00396057" w:rsidRPr="00BF6DB4" w:rsidRDefault="00396057" w:rsidP="00396057">
      <w:pPr>
        <w:spacing w:line="293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внедрения правил</w:t>
      </w:r>
    </w:p>
    <w:p w14:paraId="4BB215B8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Данные Правила преследуют следующие цели:</w:t>
      </w:r>
    </w:p>
    <w:p w14:paraId="09F81807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</w:t>
      </w:r>
    </w:p>
    <w:p w14:paraId="0DBE7267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осуществление хозяйственной и приносящей доход деятельности учреждения исключительно на основе норм и правил надлежащего делового поведения, основанных на принципах защиты конкуренции, качества работ, услуг, недопущения конфликта интересов;</w:t>
      </w:r>
    </w:p>
    <w:p w14:paraId="5E379330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14:paraId="15167401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минимизирование рисков, связанных с возможностью подкупа, взяточничества, несправедливого отношения контрагента, протекционизма внутри образовательного учреждения.</w:t>
      </w:r>
    </w:p>
    <w:p w14:paraId="196CFC7E" w14:textId="77777777" w:rsidR="00396057" w:rsidRPr="00BF6DB4" w:rsidRDefault="00396057" w:rsidP="00396057">
      <w:pPr>
        <w:spacing w:line="29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51F351C" w14:textId="77777777" w:rsidR="00396057" w:rsidRPr="00BF6DB4" w:rsidRDefault="00396057" w:rsidP="00396057">
      <w:pPr>
        <w:spacing w:line="293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sz w:val="28"/>
          <w:szCs w:val="28"/>
        </w:rPr>
        <w:t>3. Правила обмена деловыми подарками и знаками делового гостеприимства</w:t>
      </w:r>
    </w:p>
    <w:p w14:paraId="194523A7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3.1. Деловые подарки и знаки делового гостеприимства должны рассматриваться работниками образовательного учреждения только как инструмент для установления и поддержания деловых отношений и как проявление об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softHyphen/>
        <w:t>щепринятой вежливости в ходе ведения профессиональной деятельности.</w:t>
      </w:r>
    </w:p>
    <w:p w14:paraId="0C758527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3.2. Деловые подарки и знаки делового гостеприимства, принимаемые и предоставляемые образовательным учреждением, передаются и принимаются только от имени образовательного учреждения в целом, а не от имени отдельных работников образовательного учреждения.</w:t>
      </w:r>
    </w:p>
    <w:p w14:paraId="1381E796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 xml:space="preserve">3.3. Деловые подарки и знаки делового гостеприимства, которые работники образовательного учреждения от имени образовательного учреждения могут передавать другим лицам или организациям или принимать от имени 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образовательного учреждения от других лиц и организаций в связи со своей трудовой деятельностью, а также расходы на деловое гостеприимство должны со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softHyphen/>
        <w:t>ответствовать следующим критериям:</w:t>
      </w:r>
    </w:p>
    <w:p w14:paraId="799E24BA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быть прямо связаны с уставными целями деятельности образовательного учреждения либо с памятными датами, юбилеями, общенациональными праздниками;</w:t>
      </w:r>
    </w:p>
    <w:p w14:paraId="42F3FF76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быть разумно обоснованными, соразмерными и не являться предмета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softHyphen/>
        <w:t>ми роскоши;</w:t>
      </w:r>
    </w:p>
    <w:p w14:paraId="259C3081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расходы на деловые подарки и знаки делового гостеприимства должны быть согласованы с руководителем образовательного учреждения,</w:t>
      </w:r>
    </w:p>
    <w:p w14:paraId="73FD8825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14:paraId="605CF7FD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не создавать для получателя обязательства, связанные с его должностным положением и исполнением им должностных обязанностей,</w:t>
      </w:r>
    </w:p>
    <w:p w14:paraId="69A28B2F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не создавать репутационного риска для образовательного учреждения, работников и иных лиц в случае раскрытия информации о совершённых подарках;</w:t>
      </w:r>
    </w:p>
    <w:p w14:paraId="1BC287F5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не противоречить принципам и требованиям антикоррупционного законодательства, антикоррупционной политики образовательного учреждения, кодекса профессиональной этики и служебного поведения работников образовательного учреждения, другим локальным ак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softHyphen/>
        <w:t>там образовательного учреждения и общепринятым нормам морали и нравственности.</w:t>
      </w:r>
    </w:p>
    <w:p w14:paraId="10E67B7A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3.4. Подарки, в т.ч. в виде оказания услуг, знаков особого внима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softHyphen/>
        <w:t>ния и участия в развлекательных и аналогичных мероприятиях не должны ставить принимающую сторону в зависимое положение, приводить к возник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softHyphen/>
        <w:t>новению каких-либо встречных обязательств со стороны получателя или ока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softHyphen/>
        <w:t>зывать влияние на объективность его деловых суждений и решений.</w:t>
      </w:r>
    </w:p>
    <w:p w14:paraId="751BB702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3.5. При получении делового подарка или знаков делового гостеприимства работник образовательного учреждения обязан принять меры к недопущению возможности возникновения конфликта интересов.</w:t>
      </w:r>
    </w:p>
    <w:p w14:paraId="4348B0B4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3.6. Работники, представляя интересы образовательного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14:paraId="56AFAF4C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3.7. Работники образовательного учреждения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образовательным учреждением решения.</w:t>
      </w:r>
    </w:p>
    <w:p w14:paraId="2CE4E282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 xml:space="preserve">3.8. При любых сомнениях в правомерности или этичности своих действий 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работники обязаны поставить в известность руководителя образовательного учреждения и проконсультироваться с ним, прежде чем дарить или получать подарки.</w:t>
      </w:r>
    </w:p>
    <w:p w14:paraId="63D25E48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3.9. Работник учреждения, получивший деловой подарок, обязан сообщить об этом руководителю образовательного учреждения.</w:t>
      </w:r>
    </w:p>
    <w:p w14:paraId="1877CDD2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3.10. Не допускается передавать и принимать подарки от имени образовательного учреждения, его работников и представителей в виде денежных средств, как налич</w:t>
      </w:r>
      <w:r w:rsidRPr="00BF6DB4">
        <w:rPr>
          <w:rFonts w:ascii="Times New Roman" w:eastAsia="Times New Roman" w:hAnsi="Times New Roman" w:cs="Times New Roman"/>
          <w:sz w:val="28"/>
          <w:szCs w:val="28"/>
        </w:rPr>
        <w:softHyphen/>
        <w:t>ных, так и безналичных, ценных бумаг, драгоценных металлов.</w:t>
      </w:r>
    </w:p>
    <w:p w14:paraId="471FA6B6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3.11.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14:paraId="244B8184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3.12. Работник образовательного учреждения, которому при исполнении должностных обязанностей предлагаются подарки или иное вознаграждение в прямом и в косвенном виде, которое способно повлиять на принимаемое им решение или оказать влияние на его действия (бездействие), должен:</w:t>
      </w:r>
    </w:p>
    <w:p w14:paraId="7FB45FEB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отказаться от него и немедленно уведомить руководителя образовательного учреждения о факте предложения подарка или вознаграждения,</w:t>
      </w:r>
    </w:p>
    <w:p w14:paraId="45D0B8B3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по возможности исключить дальнейшие контакты с лицом, предложившим подарок или вознаграждение, если данные контакты не связаны со служебной необходимостью,</w:t>
      </w:r>
    </w:p>
    <w:p w14:paraId="734A8E74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— в случае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образовательного учреждения</w:t>
      </w:r>
    </w:p>
    <w:p w14:paraId="0E47F9C5" w14:textId="77777777" w:rsidR="00396057" w:rsidRPr="00BF6DB4" w:rsidRDefault="00396057" w:rsidP="00396057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sz w:val="28"/>
          <w:szCs w:val="28"/>
        </w:rPr>
        <w:t>3.13. Неисполнение настоящих Правил может стать основанием для применения к работнику мер дисциплинарного, административного, уголовного характера в соответствии с действующим законодательством.</w:t>
      </w:r>
    </w:p>
    <w:bookmarkEnd w:id="0"/>
    <w:p w14:paraId="7A45B754" w14:textId="77777777" w:rsidR="00396057" w:rsidRDefault="00396057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sectPr w:rsidR="00396057" w:rsidSect="00BC64A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pgSz w:w="11900" w:h="16840"/>
      <w:pgMar w:top="1384" w:right="751" w:bottom="1622" w:left="16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272C" w14:textId="77777777" w:rsidR="00AB3819" w:rsidRDefault="00AB3819">
      <w:r>
        <w:separator/>
      </w:r>
    </w:p>
  </w:endnote>
  <w:endnote w:type="continuationSeparator" w:id="0">
    <w:p w14:paraId="7F25DF47" w14:textId="77777777" w:rsidR="00AB3819" w:rsidRDefault="00AB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5325" w14:textId="77777777" w:rsidR="00DC0C2B" w:rsidRDefault="00DC0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866D" w14:textId="77777777" w:rsidR="00DC0C2B" w:rsidRDefault="00DC0C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E677" w14:textId="77777777" w:rsidR="00DC0C2B" w:rsidRDefault="00DC0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F830" w14:textId="77777777" w:rsidR="00AB3819" w:rsidRDefault="00AB3819">
      <w:r>
        <w:separator/>
      </w:r>
    </w:p>
  </w:footnote>
  <w:footnote w:type="continuationSeparator" w:id="0">
    <w:p w14:paraId="6D5EE90B" w14:textId="77777777" w:rsidR="00AB3819" w:rsidRDefault="00AB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183C" w14:textId="77777777" w:rsidR="00DC0C2B" w:rsidRDefault="00DC0C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0FA1" w14:textId="77777777" w:rsidR="00DC0C2B" w:rsidRDefault="00DC0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704B"/>
    <w:multiLevelType w:val="hybridMultilevel"/>
    <w:tmpl w:val="9BAC94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16147"/>
    <w:multiLevelType w:val="hybridMultilevel"/>
    <w:tmpl w:val="75A01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96815"/>
    <w:multiLevelType w:val="multilevel"/>
    <w:tmpl w:val="7AF22C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8257F5"/>
    <w:multiLevelType w:val="multilevel"/>
    <w:tmpl w:val="56B61A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D22608"/>
    <w:multiLevelType w:val="hybridMultilevel"/>
    <w:tmpl w:val="90C0B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6C4693"/>
    <w:multiLevelType w:val="multilevel"/>
    <w:tmpl w:val="9236B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157F9E"/>
    <w:multiLevelType w:val="multilevel"/>
    <w:tmpl w:val="3462E79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053364"/>
    <w:multiLevelType w:val="hybridMultilevel"/>
    <w:tmpl w:val="D2301B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4D72A0"/>
    <w:multiLevelType w:val="hybridMultilevel"/>
    <w:tmpl w:val="09C4F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50EF3"/>
    <w:multiLevelType w:val="hybridMultilevel"/>
    <w:tmpl w:val="437427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426395"/>
    <w:multiLevelType w:val="multilevel"/>
    <w:tmpl w:val="2B56EA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C402C9"/>
    <w:multiLevelType w:val="multilevel"/>
    <w:tmpl w:val="0906B0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FC398C"/>
    <w:multiLevelType w:val="hybridMultilevel"/>
    <w:tmpl w:val="E61C71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936A3E"/>
    <w:multiLevelType w:val="hybridMultilevel"/>
    <w:tmpl w:val="08DC3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EA3DA2"/>
    <w:multiLevelType w:val="multilevel"/>
    <w:tmpl w:val="6262B4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6"/>
  </w:num>
  <w:num w:numId="5">
    <w:abstractNumId w:val="14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3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9F"/>
    <w:rsid w:val="00037711"/>
    <w:rsid w:val="0007039C"/>
    <w:rsid w:val="001D0C86"/>
    <w:rsid w:val="00284EFC"/>
    <w:rsid w:val="00396057"/>
    <w:rsid w:val="003F32C1"/>
    <w:rsid w:val="004E171E"/>
    <w:rsid w:val="007639C7"/>
    <w:rsid w:val="007E6632"/>
    <w:rsid w:val="00950EAE"/>
    <w:rsid w:val="00AB3819"/>
    <w:rsid w:val="00AC5AD9"/>
    <w:rsid w:val="00B6542A"/>
    <w:rsid w:val="00BC64AF"/>
    <w:rsid w:val="00BF71BA"/>
    <w:rsid w:val="00CE2C5F"/>
    <w:rsid w:val="00CF36B3"/>
    <w:rsid w:val="00DC0C2B"/>
    <w:rsid w:val="00E50D9F"/>
    <w:rsid w:val="00FB56B0"/>
    <w:rsid w:val="00F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0F003"/>
  <w15:docId w15:val="{4CAF7127-CCD9-4C99-B434-E29EE48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enturySchoolbook65pt-1pt">
    <w:name w:val="Колонтитул + Century Schoolbook;6;5 pt;Не полужирный;Курсив;Интервал -1 pt"/>
    <w:basedOn w:val="a6"/>
    <w:rPr>
      <w:rFonts w:ascii="Century Schoolbook" w:eastAsia="Century Schoolbook" w:hAnsi="Century Schoolbook" w:cs="Century Schoolbook"/>
      <w:b/>
      <w:bCs/>
      <w:i/>
      <w:iCs/>
      <w:smallCaps w:val="0"/>
      <w:strike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CenturySchoolbook65pt-1pt0">
    <w:name w:val="Колонтитул + Century Schoolbook;6;5 pt;Не полужирный;Курсив;Интервал -1 pt"/>
    <w:basedOn w:val="a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2ptExact">
    <w:name w:val="Основной текст (7) + 12 pt;Не курсив Exact"/>
    <w:basedOn w:val="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TimesNewRoman12pt">
    <w:name w:val="Основной текст (9) + Times New Roman;12 pt;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TimesNewRoman12pt">
    <w:name w:val="Основной текст (10) + Times New Roman;12 pt;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11pt">
    <w:name w:val="Основной текст (11) + Times New Roman;11 pt;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главление (2)_"/>
    <w:basedOn w:val="a0"/>
    <w:link w:val="2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enturySchoolbook12pt">
    <w:name w:val="Оглавление (2) + Century Schoolbook;12 pt"/>
    <w:basedOn w:val="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главление (3)_"/>
    <w:basedOn w:val="a0"/>
    <w:link w:val="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Tahoma10pt">
    <w:name w:val="Оглавление (3) + Tahoma;10 pt"/>
    <w:basedOn w:val="3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">
    <w:name w:val="Оглавление (4)_"/>
    <w:basedOn w:val="a0"/>
    <w:link w:val="4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diaUPC65pt0pt">
    <w:name w:val="Колонтитул + CordiaUPC;6;5 pt;Не полужирный;Интервал 0 pt"/>
    <w:basedOn w:val="a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Tahoma9pt">
    <w:name w:val="Колонтитул + Tahoma;9 pt"/>
    <w:basedOn w:val="a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212pt">
    <w:name w:val="Основной текст (12) + 12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480" w:after="300" w:line="0" w:lineRule="atLeast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278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4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1">
    <w:name w:val="Основной текст (6)"/>
    <w:basedOn w:val="a"/>
    <w:link w:val="6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line="278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60" w:line="0" w:lineRule="atLeast"/>
      <w:ind w:hanging="4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840" w:after="840" w:line="0" w:lineRule="atLeast"/>
      <w:jc w:val="both"/>
      <w:outlineLvl w:val="0"/>
    </w:pPr>
    <w:rPr>
      <w:rFonts w:ascii="Tahoma" w:eastAsia="Tahoma" w:hAnsi="Tahoma" w:cs="Tahoma"/>
      <w:b/>
      <w:bCs/>
      <w:spacing w:val="-10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after="60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0" w:after="900"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0" w:after="600" w:line="0" w:lineRule="atLeast"/>
      <w:jc w:val="both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6">
    <w:name w:val="Оглавление (2)"/>
    <w:basedOn w:val="a"/>
    <w:link w:val="25"/>
    <w:pPr>
      <w:shd w:val="clear" w:color="auto" w:fill="FFFFFF"/>
      <w:spacing w:before="60" w:line="283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line="283" w:lineRule="exact"/>
      <w:jc w:val="both"/>
    </w:pPr>
    <w:rPr>
      <w:rFonts w:ascii="Century Schoolbook" w:eastAsia="Century Schoolbook" w:hAnsi="Century Schoolbook" w:cs="Century Schoolbook"/>
    </w:rPr>
  </w:style>
  <w:style w:type="paragraph" w:customStyle="1" w:styleId="42">
    <w:name w:val="Оглавление (4)"/>
    <w:basedOn w:val="a"/>
    <w:link w:val="41"/>
    <w:pPr>
      <w:shd w:val="clear" w:color="auto" w:fill="FFFFFF"/>
      <w:spacing w:line="283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840" w:after="1440"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5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CF36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F36B3"/>
    <w:rPr>
      <w:color w:val="000000"/>
    </w:rPr>
  </w:style>
  <w:style w:type="paragraph" w:styleId="af">
    <w:name w:val="footer"/>
    <w:basedOn w:val="a"/>
    <w:link w:val="af0"/>
    <w:uiPriority w:val="99"/>
    <w:unhideWhenUsed/>
    <w:rsid w:val="00CF36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F36B3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DC0C2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0C2B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DC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64A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nenaxova_87@mail.ru</cp:lastModifiedBy>
  <cp:revision>2</cp:revision>
  <cp:lastPrinted>2021-02-17T09:37:00Z</cp:lastPrinted>
  <dcterms:created xsi:type="dcterms:W3CDTF">2021-12-07T21:54:00Z</dcterms:created>
  <dcterms:modified xsi:type="dcterms:W3CDTF">2021-12-07T21:54:00Z</dcterms:modified>
</cp:coreProperties>
</file>