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CFBFB" w14:textId="77777777" w:rsidR="00A5272C" w:rsidRPr="00A5272C" w:rsidRDefault="00A5272C" w:rsidP="00A527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  <w:lang w:eastAsia="ru-RU"/>
        </w:rPr>
        <w:t>СВЕДЕНИЯ ОБ УСЛОВИЯХ ПИТАНИЯ И ОХРАНЫ ЗДОРОВЬЯ ОБУЧАЮЩИХСЯ</w:t>
      </w:r>
    </w:p>
    <w:p w14:paraId="089B9C10" w14:textId="00AA0FE1" w:rsidR="00A5272C" w:rsidRPr="00A5272C" w:rsidRDefault="00A5272C" w:rsidP="00A527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в муниципальном </w:t>
      </w:r>
      <w:r w:rsidR="001C0D68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автономном</w:t>
      </w:r>
      <w:r w:rsidRPr="00A5272C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общеобразовательном учреждении «</w:t>
      </w:r>
      <w:r w:rsidR="001C0D68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Основная </w:t>
      </w:r>
      <w:r w:rsidRPr="00A5272C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общеобразовательная школа </w:t>
      </w:r>
      <w:r w:rsidR="001C0D68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с. </w:t>
      </w:r>
      <w:proofErr w:type="spellStart"/>
      <w:r w:rsidR="001C0D68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Акинфиево</w:t>
      </w:r>
      <w:proofErr w:type="spellEnd"/>
      <w:r w:rsidRPr="00A5272C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»</w:t>
      </w:r>
    </w:p>
    <w:p w14:paraId="54BEB70D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33815221" w14:textId="58982DF0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 М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ОУ «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ОШ 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с. </w:t>
      </w:r>
      <w:proofErr w:type="spellStart"/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Акинфиево</w:t>
      </w:r>
      <w:proofErr w:type="spellEnd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» в соответствии со ст.41 Федерального закона РФ от 29.12.2012 г. № 273 ФЗ (ред. от 23.07.13) "Об образовании в Российской Федерации" осуществляется охрана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14:paraId="03387EC1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29635F86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Охрана здоровья обучающихся</w:t>
      </w:r>
    </w:p>
    <w:p w14:paraId="64544E01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1141614B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143E476D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2) организацию питания обучающихся;</w:t>
      </w:r>
    </w:p>
    <w:p w14:paraId="3446D785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1CC6E8A1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4) пропаганду и обучение навыкам здорового образа жизни, требованиям охраны труда;</w:t>
      </w:r>
    </w:p>
    <w:p w14:paraId="15D71DC4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789DA14C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5241CA2F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40F6445E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lastRenderedPageBreak/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42A99514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7EC8EC50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10) проведение санитарно-противоэпидемических и профилактических мероприятий.</w:t>
      </w:r>
    </w:p>
    <w:p w14:paraId="7D1EC746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20CFBF58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Условия для охраны здоровья обучающихся при реализации образовательных программ в школе</w:t>
      </w:r>
    </w:p>
    <w:p w14:paraId="5CEC50A2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70DE437F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1) текущий контроль за состоянием здоровья обучающихся;</w:t>
      </w:r>
    </w:p>
    <w:p w14:paraId="19D04784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6654477A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3) соблюдение государственных санитарно-эпидемиологических правил и нормативов;</w:t>
      </w:r>
    </w:p>
    <w:p w14:paraId="4A46F9D2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</w:p>
    <w:p w14:paraId="1FEAD9B6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Документом, определяющим гигиенические требования к условиям обучения в общеобразовательных учреждениях, организации медицинского обеспечения учащихся, являются Санитарно-эпидемиологические правила и нормативы (СанПиН 2.4.2.2821-10 от 29 декабря 2010 г.).</w:t>
      </w:r>
    </w:p>
    <w:p w14:paraId="0FAEEE97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4503D7AB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Состояние здоровья учащихся и факторы его формирования</w:t>
      </w:r>
    </w:p>
    <w:p w14:paraId="3F759988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1D8FCB27" w14:textId="0DB12600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Охрана здоровья детей и обеспечение их нормального развития – одно из ведущих приоритетных направлений государственной политики в области 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lastRenderedPageBreak/>
        <w:t>охраны здоровья населения. В М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ОУ «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ОШ 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с. </w:t>
      </w:r>
      <w:proofErr w:type="spellStart"/>
      <w:proofErr w:type="gramStart"/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Акинфиево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»в</w:t>
      </w:r>
      <w:proofErr w:type="spellEnd"/>
      <w:proofErr w:type="gramEnd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ходе реализации охраны здоровья решаются следующие задачи:</w:t>
      </w:r>
    </w:p>
    <w:p w14:paraId="30715B5B" w14:textId="77777777" w:rsidR="00A5272C" w:rsidRPr="00A5272C" w:rsidRDefault="00A5272C" w:rsidP="00A5272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Создание уклада жизни школы, сохраняющего здоровье детей и учителей.</w:t>
      </w:r>
    </w:p>
    <w:p w14:paraId="07CA70C7" w14:textId="77777777" w:rsidR="00A5272C" w:rsidRPr="00A5272C" w:rsidRDefault="00A5272C" w:rsidP="00A5272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Внедрение инновационных технологий в учебный процесс, сохраняющих здоровье учителей и учащихся.</w:t>
      </w:r>
    </w:p>
    <w:p w14:paraId="7C55370A" w14:textId="77777777" w:rsidR="00A5272C" w:rsidRPr="00A5272C" w:rsidRDefault="00A5272C" w:rsidP="00A5272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Разработка и внедрение технологий психологического сопровождения обучения детей в школе.</w:t>
      </w:r>
    </w:p>
    <w:p w14:paraId="6C2D760A" w14:textId="77777777" w:rsidR="00A5272C" w:rsidRPr="00A5272C" w:rsidRDefault="00A5272C" w:rsidP="00A5272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Внедрение программ воспитания и обучения ведения здорового образа </w:t>
      </w:r>
      <w:proofErr w:type="gramStart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жизни  для</w:t>
      </w:r>
      <w:proofErr w:type="gramEnd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всех участников образовательного процесса.</w:t>
      </w:r>
    </w:p>
    <w:p w14:paraId="27163DC5" w14:textId="77777777" w:rsidR="00A5272C" w:rsidRPr="00A5272C" w:rsidRDefault="00A5272C" w:rsidP="00A5272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Создание системы физкультурно-оздоровительной работы.</w:t>
      </w:r>
    </w:p>
    <w:p w14:paraId="1B4C63D8" w14:textId="342B9DA1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Охрана здоровья обучающихся в М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А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ОУ «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ОШ</w:t>
      </w:r>
      <w:r w:rsidR="001C0D68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с. Акинфиево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» осуществляется медицинскими работниками по соглашению с ГБУЗ "Центральная городская больница" города Нижняя Салда. Медицинское сопровождение обучающихся обеспечивается в течение всего учебного процесса, согласно графику работы медицинского кабинета: понедельник - пятница: с 8.00 - 14.00.</w:t>
      </w:r>
    </w:p>
    <w:p w14:paraId="5C9F0E90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5CFE93E3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Функции медицинского работника</w:t>
      </w:r>
    </w:p>
    <w:p w14:paraId="2D7C42AF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1316F78A" w14:textId="662EA9EB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 xml:space="preserve">Медицинская </w:t>
      </w:r>
      <w:proofErr w:type="gramStart"/>
      <w:r w:rsidRPr="00A5272C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>сестра  -</w:t>
      </w:r>
      <w:proofErr w:type="gramEnd"/>
      <w:r w:rsidRPr="00A5272C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 xml:space="preserve"> </w:t>
      </w:r>
      <w:proofErr w:type="spellStart"/>
      <w:r w:rsidR="001C0D68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>Хвойницкая</w:t>
      </w:r>
      <w:proofErr w:type="spellEnd"/>
      <w:r w:rsidR="001C0D68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 xml:space="preserve"> Татьяна Ивановна</w:t>
      </w:r>
    </w:p>
    <w:p w14:paraId="732312F1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239A8F07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оказывает неотложную, скорую, профилактическую и лечебно-диагностическую медицинскую помощь обучающимся;</w:t>
      </w:r>
    </w:p>
    <w:p w14:paraId="7B6DD389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осуществляет профилактические медицинские осмотры;</w:t>
      </w:r>
    </w:p>
    <w:p w14:paraId="3F59205C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проводит иммунизацию в соответствии с календарем профилактических прививок;</w:t>
      </w:r>
    </w:p>
    <w:p w14:paraId="593B5159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при необходимости проводит противоэпидемические мероприятия;</w:t>
      </w:r>
    </w:p>
    <w:p w14:paraId="53AC9AB3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осуществляют медицинский контроль за образовательным процессом, физическим воспитанием, трудовым обучением;</w:t>
      </w:r>
    </w:p>
    <w:p w14:paraId="1FB796ED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ежедневно контролирует работу и санитарно-гигиеническое состояние пищеблока;</w:t>
      </w:r>
    </w:p>
    <w:p w14:paraId="6125CA07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оценивает динамику состояния здоровья обучающихся и эффективность профилактических мероприятий, охват обучающихся профилактическими осмотрами, их распределение по группам здоровья, охват обучающихся иммунизацией в соответствии с Национальным календарем профилактических прививок;</w:t>
      </w:r>
    </w:p>
    <w:p w14:paraId="01C456C6" w14:textId="77777777" w:rsidR="00A5272C" w:rsidRPr="00A5272C" w:rsidRDefault="00A5272C" w:rsidP="00A5272C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ведёт предусмотренную правилами медицинскую документацию: медицинские карты учеников, журналы, справки и пр.</w:t>
      </w:r>
    </w:p>
    <w:p w14:paraId="64419071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В школе работают лицензированный медицинский кабинет, процедурный кабинет. Кабинеты оснащены необходимым оборудованием, средствами 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lastRenderedPageBreak/>
        <w:t>оказания первой медицинской помощи. Все медицинские кабинеты прошли лицензирование по профилю оказания медицинских услуг.</w:t>
      </w:r>
    </w:p>
    <w:p w14:paraId="424F26D4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Ежегодно обучающиеся школы проходят диспансеризацию и </w:t>
      </w:r>
      <w:proofErr w:type="spellStart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флюорологическое</w:t>
      </w:r>
      <w:proofErr w:type="spellEnd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обследование.</w:t>
      </w:r>
    </w:p>
    <w:p w14:paraId="71917372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7406D3D9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Организация питания</w:t>
      </w:r>
    </w:p>
    <w:p w14:paraId="44FA1A5A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49D1C589" w14:textId="7326358F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 xml:space="preserve">Заведующий пищеблоком – </w:t>
      </w:r>
      <w:r w:rsidR="001C0D68">
        <w:rPr>
          <w:rFonts w:ascii="Times New Roman" w:eastAsia="Times New Roman" w:hAnsi="Times New Roman" w:cs="Times New Roman"/>
          <w:b/>
          <w:bCs/>
          <w:color w:val="6781B8"/>
          <w:sz w:val="27"/>
          <w:szCs w:val="27"/>
          <w:lang w:eastAsia="ru-RU"/>
        </w:rPr>
        <w:t>Сорокина Галина Александровна</w:t>
      </w:r>
    </w:p>
    <w:p w14:paraId="0F94069E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3CCE99D0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Одной из составляющих здорового образа жизни обучающихся является правильное сбалансированное питание, обеспечивающее необходимый минимум белка, углеводов, </w:t>
      </w:r>
      <w:proofErr w:type="gramStart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витаминов  и</w:t>
      </w:r>
      <w:proofErr w:type="gramEnd"/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минеральных веществ.</w:t>
      </w:r>
    </w:p>
    <w:p w14:paraId="5CEFA62A" w14:textId="23EE21C8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Пищеблок школы оснащен современным технологическим оборудованием. Имеется обеденный зал на </w:t>
      </w:r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40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посадочных мест, что позволяет своевременно охватить горячим питанием 100 % обучающихся. Организовано 2-х разовое горячее питание, для детей</w:t>
      </w:r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 xml:space="preserve"> с ограниченными возможностями здоровья и завтрак для всех детей</w:t>
      </w: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. Детям из многодетных и малообеспеченных семей, детям с ограниченными возможностями здоровья, детям, оставшимися без попечения родителей и обучающихся в 1-4 классах питание осуществляется бесплатно.</w:t>
      </w:r>
    </w:p>
    <w:p w14:paraId="70C67EC8" w14:textId="49770A7E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Охват горячим питанием составляет 96 %.</w:t>
      </w:r>
    </w:p>
    <w:p w14:paraId="09FAC395" w14:textId="77777777" w:rsidR="00A5272C" w:rsidRPr="00A5272C" w:rsidRDefault="00A5272C" w:rsidP="00A5272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Медицинским работником ежедневно осуществляется контроль рациона и качества приготовляемых блюд: ведётся журнал бракеража готовой продукции, имеются контрольные блюда, отбираются пробы готовых блюд для лабораторных исследований качества блюд. Каждый родитель имеет право провести независимую оценку качества приготовляемых блюд. В рамках производственного контроля администрацией школы два раза в год проводятся лабораторные исследования питьевой воды на пищеблоке.</w:t>
      </w:r>
    </w:p>
    <w:p w14:paraId="742DE798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201AA277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График питания в школьной столовой с 1 сентября 2020 года по 31 декабря 2020 года</w:t>
      </w:r>
    </w:p>
    <w:p w14:paraId="38D7669A" w14:textId="77777777" w:rsidR="00A5272C" w:rsidRPr="00A5272C" w:rsidRDefault="00A5272C" w:rsidP="00A5272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A527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14:paraId="3891F159" w14:textId="0F29304E" w:rsidR="0090397F" w:rsidRDefault="0090397F"/>
    <w:p w14:paraId="59FDC66C" w14:textId="1410CA9B" w:rsidR="00A5272C" w:rsidRDefault="00A5272C" w:rsidP="00A5272C">
      <w:pPr>
        <w:pStyle w:val="a3"/>
        <w:rPr>
          <w:rFonts w:ascii="Verdana" w:hAnsi="Verdana"/>
          <w:b/>
          <w:bCs/>
          <w:color w:val="000000"/>
          <w:sz w:val="16"/>
          <w:szCs w:val="16"/>
        </w:rPr>
      </w:pPr>
    </w:p>
    <w:p w14:paraId="77B1F2CD" w14:textId="77777777" w:rsidR="00A5272C" w:rsidRDefault="00A5272C" w:rsidP="00A5272C">
      <w:pPr>
        <w:pStyle w:val="a3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30"/>
          <w:szCs w:val="30"/>
        </w:rPr>
        <w:lastRenderedPageBreak/>
        <w:t>_________________________________________________________________________________________________________________________</w:t>
      </w:r>
    </w:p>
    <w:p w14:paraId="5C77FE19" w14:textId="5CCDE9E8" w:rsidR="00A5272C" w:rsidRDefault="00A5272C" w:rsidP="00A5272C">
      <w:pPr>
        <w:pStyle w:val="a3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lastRenderedPageBreak/>
        <w:t> </w:t>
      </w:r>
      <w:r>
        <w:rPr>
          <w:rFonts w:ascii="Verdana" w:hAnsi="Verdana"/>
          <w:b/>
          <w:bCs/>
          <w:noProof/>
          <w:color w:val="FF0000"/>
          <w:sz w:val="27"/>
          <w:szCs w:val="27"/>
        </w:rPr>
        <w:lastRenderedPageBreak/>
        <w:drawing>
          <wp:inline distT="0" distB="0" distL="0" distR="0" wp14:anchorId="7A8991B6" wp14:editId="0AA7DCFF">
            <wp:extent cx="8620125" cy="12192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4142" w14:textId="17943DBF" w:rsidR="00A5272C" w:rsidRDefault="00A5272C"/>
    <w:p w14:paraId="2D1187C7" w14:textId="77777777" w:rsidR="00A5272C" w:rsidRDefault="00A5272C"/>
    <w:sectPr w:rsidR="00A5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B27"/>
    <w:multiLevelType w:val="multilevel"/>
    <w:tmpl w:val="35A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6639"/>
    <w:multiLevelType w:val="multilevel"/>
    <w:tmpl w:val="C98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8F"/>
    <w:rsid w:val="001C0D68"/>
    <w:rsid w:val="0090397F"/>
    <w:rsid w:val="00A5272C"/>
    <w:rsid w:val="00E4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04B4"/>
  <w15:chartTrackingRefBased/>
  <w15:docId w15:val="{083A9F23-D8BE-49BB-97B6-057CC56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2020-09-10T07:15:00Z</dcterms:created>
  <dcterms:modified xsi:type="dcterms:W3CDTF">2020-09-10T07:15:00Z</dcterms:modified>
</cp:coreProperties>
</file>