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994" w:rsidRDefault="00341994" w:rsidP="0034199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Муниципальное автономное общеобразовательное учреждение </w:t>
      </w:r>
    </w:p>
    <w:p w:rsidR="00341994" w:rsidRPr="003423AA" w:rsidRDefault="00341994" w:rsidP="0034199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«Основная общеобразовательная школа с. Акинфиево»</w:t>
      </w:r>
    </w:p>
    <w:p w:rsidR="002A7416" w:rsidRDefault="00341994">
      <w:pPr>
        <w:spacing w:before="83"/>
        <w:ind w:left="1164" w:right="819"/>
        <w:jc w:val="center"/>
        <w:rPr>
          <w:rFonts w:ascii="Times New Roman" w:hAnsi="Times New Roman"/>
          <w:b/>
          <w:sz w:val="17"/>
        </w:rPr>
      </w:pPr>
      <w:r>
        <w:pict>
          <v:rect id="_x0000_s1032" style="position:absolute;left:0;text-align:left;margin-left:0;margin-top:0;width:595.3pt;height:841.9pt;z-index:-15773696;mso-position-horizontal-relative:page;mso-position-vertical-relative:page" fillcolor="#efffc2" stroked="f">
            <w10:wrap anchorx="page" anchory="page"/>
          </v:rect>
        </w:pict>
      </w:r>
      <w:r>
        <w:rPr>
          <w:rFonts w:ascii="Times New Roman" w:hAnsi="Times New Roman"/>
          <w:b/>
          <w:spacing w:val="45"/>
          <w:w w:val="110"/>
          <w:sz w:val="17"/>
        </w:rPr>
        <w:t xml:space="preserve"> </w:t>
      </w:r>
    </w:p>
    <w:p w:rsidR="002A7416" w:rsidRDefault="002A7416">
      <w:pPr>
        <w:spacing w:before="11"/>
        <w:ind w:left="1164" w:right="811"/>
        <w:jc w:val="center"/>
        <w:rPr>
          <w:rFonts w:ascii="Times New Roman" w:hAnsi="Times New Roman"/>
          <w:b/>
          <w:sz w:val="17"/>
        </w:rPr>
      </w:pPr>
    </w:p>
    <w:p w:rsidR="002A7416" w:rsidRDefault="00341994">
      <w:pPr>
        <w:pStyle w:val="a3"/>
        <w:spacing w:before="6"/>
        <w:ind w:left="0"/>
        <w:rPr>
          <w:rFonts w:ascii="Times New Roman"/>
          <w:b/>
          <w:sz w:val="22"/>
        </w:rPr>
      </w:pPr>
      <w:r>
        <w:pict>
          <v:group id="_x0000_s1029" style="position:absolute;margin-left:62.55pt;margin-top:14.9pt;width:484.95pt;height:131.35pt;z-index:-15728640;mso-wrap-distance-left:0;mso-wrap-distance-right:0;mso-position-horizontal-relative:page" coordorigin="1251,298" coordsize="9699,2627">
            <v:rect id="_x0000_s1031" style="position:absolute;left:1457;top:298;width:9493;height:2391" fillcolor="#e0ff8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296;top:450;width:9544;height:2430" fillcolor="#e0ff85" strokecolor="#668018" strokeweight="4.5pt">
              <v:textbox inset="0,0,0,0">
                <w:txbxContent>
                  <w:p w:rsidR="002A7416" w:rsidRDefault="00341994">
                    <w:pPr>
                      <w:spacing w:before="69"/>
                      <w:ind w:left="132" w:right="133"/>
                      <w:jc w:val="center"/>
                      <w:rPr>
                        <w:rFonts w:ascii="Cambria" w:hAnsi="Cambria"/>
                        <w:b/>
                        <w:sz w:val="34"/>
                      </w:rPr>
                    </w:pPr>
                    <w:r>
                      <w:rPr>
                        <w:rFonts w:ascii="Cambria" w:hAnsi="Cambria"/>
                        <w:b/>
                        <w:sz w:val="34"/>
                      </w:rPr>
                      <w:t>Материалы</w:t>
                    </w:r>
                  </w:p>
                  <w:p w:rsidR="002A7416" w:rsidRDefault="00341994">
                    <w:pPr>
                      <w:spacing w:before="12" w:line="247" w:lineRule="auto"/>
                      <w:ind w:left="132" w:right="141"/>
                      <w:jc w:val="center"/>
                      <w:rPr>
                        <w:rFonts w:ascii="Cambria" w:hAnsi="Cambria"/>
                        <w:b/>
                        <w:sz w:val="34"/>
                      </w:rPr>
                    </w:pP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для</w:t>
                    </w:r>
                    <w:r>
                      <w:rPr>
                        <w:rFonts w:ascii="Cambria" w:hAnsi="Cambria"/>
                        <w:b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проведения</w:t>
                    </w:r>
                    <w:r>
                      <w:rPr>
                        <w:rFonts w:ascii="Cambria" w:hAnsi="Cambria"/>
                        <w:b/>
                        <w:spacing w:val="1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профилактической</w:t>
                    </w:r>
                    <w:r>
                      <w:rPr>
                        <w:rFonts w:ascii="Cambria" w:hAnsi="Cambria"/>
                        <w:b/>
                        <w:spacing w:val="67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беседы</w:t>
                    </w:r>
                    <w:r>
                      <w:rPr>
                        <w:rFonts w:ascii="Cambria" w:hAnsi="Cambria"/>
                        <w:b/>
                        <w:spacing w:val="67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с</w:t>
                    </w:r>
                    <w:r>
                      <w:rPr>
                        <w:rFonts w:ascii="Cambria" w:hAnsi="Cambria"/>
                        <w:b/>
                        <w:spacing w:val="68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95"/>
                        <w:sz w:val="34"/>
                      </w:rPr>
                      <w:t>учащимися</w:t>
                    </w:r>
                    <w:r>
                      <w:rPr>
                        <w:rFonts w:ascii="Cambria" w:hAnsi="Cambria"/>
                        <w:b/>
                        <w:spacing w:val="-69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и</w:t>
                    </w:r>
                    <w:r>
                      <w:rPr>
                        <w:rFonts w:ascii="Cambria" w:hAnsi="Cambria"/>
                        <w:b/>
                        <w:spacing w:val="11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их</w:t>
                    </w:r>
                    <w:r>
                      <w:rPr>
                        <w:rFonts w:ascii="Cambria" w:hAnsi="Cambria"/>
                        <w:b/>
                        <w:spacing w:val="11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родителями</w:t>
                    </w:r>
                    <w:r>
                      <w:rPr>
                        <w:rFonts w:ascii="Cambria" w:hAnsi="Cambria"/>
                        <w:b/>
                        <w:spacing w:val="10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(законными</w:t>
                    </w:r>
                    <w:r>
                      <w:rPr>
                        <w:rFonts w:ascii="Cambria" w:hAnsi="Cambria"/>
                        <w:b/>
                        <w:spacing w:val="11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представителями),</w:t>
                    </w:r>
                  </w:p>
                  <w:p w:rsidR="002A7416" w:rsidRDefault="00341994">
                    <w:pPr>
                      <w:spacing w:before="2"/>
                      <w:ind w:left="132" w:right="135"/>
                      <w:jc w:val="center"/>
                      <w:rPr>
                        <w:rFonts w:ascii="Cambria" w:hAnsi="Cambria"/>
                        <w:b/>
                        <w:sz w:val="34"/>
                      </w:rPr>
                    </w:pPr>
                    <w:proofErr w:type="gramStart"/>
                    <w:r>
                      <w:rPr>
                        <w:rFonts w:ascii="Cambria" w:hAnsi="Cambria"/>
                        <w:b/>
                        <w:sz w:val="34"/>
                      </w:rPr>
                      <w:t>направленной</w:t>
                    </w:r>
                    <w:proofErr w:type="gramEnd"/>
                    <w:r>
                      <w:rPr>
                        <w:rFonts w:ascii="Cambria" w:hAnsi="Cambria"/>
                        <w:b/>
                        <w:sz w:val="34"/>
                      </w:rPr>
                      <w:t xml:space="preserve"> на</w:t>
                    </w:r>
                    <w:r>
                      <w:rPr>
                        <w:rFonts w:ascii="Cambria" w:hAnsi="Cambria"/>
                        <w:b/>
                        <w:spacing w:val="3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предупреждение</w:t>
                    </w:r>
                    <w:r>
                      <w:rPr>
                        <w:rFonts w:ascii="Cambria" w:hAnsi="Cambria"/>
                        <w:b/>
                        <w:spacing w:val="2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участия</w:t>
                    </w:r>
                    <w:r>
                      <w:rPr>
                        <w:rFonts w:ascii="Cambria" w:hAnsi="Cambria"/>
                        <w:b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детей</w:t>
                    </w:r>
                  </w:p>
                  <w:p w:rsidR="002A7416" w:rsidRDefault="00341994">
                    <w:pPr>
                      <w:spacing w:before="12"/>
                      <w:ind w:left="132" w:right="136"/>
                      <w:jc w:val="center"/>
                      <w:rPr>
                        <w:rFonts w:ascii="Cambria" w:hAnsi="Cambria"/>
                        <w:b/>
                        <w:sz w:val="34"/>
                      </w:rPr>
                    </w:pPr>
                    <w:r>
                      <w:rPr>
                        <w:rFonts w:ascii="Cambria" w:hAnsi="Cambria"/>
                        <w:b/>
                        <w:spacing w:val="-1"/>
                        <w:sz w:val="34"/>
                      </w:rPr>
                      <w:t>и</w:t>
                    </w:r>
                    <w:r>
                      <w:rPr>
                        <w:rFonts w:ascii="Cambria" w:hAnsi="Cambria"/>
                        <w:b/>
                        <w:spacing w:val="-12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34"/>
                      </w:rPr>
                      <w:t>подростков</w:t>
                    </w:r>
                    <w:r>
                      <w:rPr>
                        <w:rFonts w:ascii="Cambria" w:hAnsi="Cambria"/>
                        <w:b/>
                        <w:spacing w:val="-13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34"/>
                      </w:rPr>
                      <w:t>в</w:t>
                    </w:r>
                    <w:r>
                      <w:rPr>
                        <w:rFonts w:ascii="Cambria" w:hAnsi="Cambria"/>
                        <w:b/>
                        <w:spacing w:val="-13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34"/>
                      </w:rPr>
                      <w:t>незаконных</w:t>
                    </w:r>
                    <w:r>
                      <w:rPr>
                        <w:rFonts w:ascii="Cambria" w:hAnsi="Cambria"/>
                        <w:b/>
                        <w:spacing w:val="-13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публичных</w:t>
                    </w:r>
                    <w:r>
                      <w:rPr>
                        <w:rFonts w:ascii="Cambria" w:hAnsi="Cambria"/>
                        <w:b/>
                        <w:spacing w:val="-12"/>
                        <w:sz w:val="3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4"/>
                      </w:rPr>
                      <w:t>мероприятиях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A7416" w:rsidRDefault="002A7416">
      <w:pPr>
        <w:pStyle w:val="a3"/>
        <w:ind w:left="0"/>
        <w:rPr>
          <w:rFonts w:ascii="Arial"/>
          <w:i/>
          <w:sz w:val="20"/>
        </w:rPr>
      </w:pPr>
    </w:p>
    <w:p w:rsidR="002A7416" w:rsidRDefault="002A7416">
      <w:pPr>
        <w:pStyle w:val="a3"/>
        <w:ind w:left="0"/>
        <w:rPr>
          <w:rFonts w:ascii="Arial"/>
          <w:i/>
          <w:sz w:val="20"/>
        </w:rPr>
      </w:pPr>
    </w:p>
    <w:p w:rsidR="002A7416" w:rsidRDefault="00341994">
      <w:pPr>
        <w:pStyle w:val="a3"/>
        <w:spacing w:before="11"/>
        <w:ind w:left="0"/>
        <w:rPr>
          <w:rFonts w:ascii="Arial"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1571244</wp:posOffset>
            </wp:positionH>
            <wp:positionV relativeFrom="paragraph">
              <wp:posOffset>177906</wp:posOffset>
            </wp:positionV>
            <wp:extent cx="4478305" cy="294436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05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416" w:rsidRDefault="002A7416">
      <w:pPr>
        <w:pStyle w:val="a3"/>
        <w:ind w:left="0"/>
        <w:rPr>
          <w:rFonts w:ascii="Arial"/>
          <w:i/>
          <w:sz w:val="20"/>
        </w:rPr>
      </w:pPr>
    </w:p>
    <w:p w:rsidR="002A7416" w:rsidRDefault="002A7416">
      <w:pPr>
        <w:pStyle w:val="a3"/>
        <w:ind w:left="0"/>
        <w:rPr>
          <w:rFonts w:ascii="Arial"/>
          <w:i/>
          <w:sz w:val="20"/>
        </w:rPr>
      </w:pPr>
    </w:p>
    <w:p w:rsidR="002A7416" w:rsidRDefault="00341994">
      <w:pPr>
        <w:pStyle w:val="a3"/>
        <w:spacing w:before="8"/>
        <w:ind w:left="0"/>
        <w:rPr>
          <w:rFonts w:ascii="Arial"/>
          <w:i/>
          <w:sz w:val="12"/>
        </w:rPr>
      </w:pPr>
      <w:r>
        <w:pict>
          <v:shape id="_x0000_s1028" type="#_x0000_t202" style="position:absolute;margin-left:64.8pt;margin-top:11.55pt;width:474.65pt;height:214.5pt;z-index:-15727616;mso-wrap-distance-left:0;mso-wrap-distance-right:0;mso-position-horizontal-relative:page" fillcolor="#efffc2" strokecolor="#668018" strokeweight="4.5pt">
            <v:textbox inset="0,0,0,0">
              <w:txbxContent>
                <w:p w:rsidR="002A7416" w:rsidRDefault="002A7416">
                  <w:pPr>
                    <w:pStyle w:val="a3"/>
                    <w:ind w:left="0"/>
                    <w:rPr>
                      <w:rFonts w:ascii="Arial"/>
                      <w:i/>
                    </w:rPr>
                  </w:pPr>
                </w:p>
                <w:p w:rsidR="002A7416" w:rsidRDefault="00341994">
                  <w:pPr>
                    <w:spacing w:before="198" w:line="360" w:lineRule="auto"/>
                    <w:ind w:left="487" w:right="491" w:firstLine="24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связи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ростом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участия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несовершеннолетних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несанкционированных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властями массовых акциях, в образовательных организациях организована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просветительская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данному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вопросу.</w:t>
                  </w:r>
                </w:p>
                <w:p w:rsidR="002A7416" w:rsidRDefault="00341994">
                  <w:pPr>
                    <w:spacing w:line="360" w:lineRule="auto"/>
                    <w:ind w:left="487" w:right="489" w:firstLine="24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Данные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материалы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предназначены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проведения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бесед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их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(законных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представителей)</w:t>
                  </w:r>
                  <w:r>
                    <w:rPr>
                      <w:spacing w:val="2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целях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профилактики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предостережения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нарушения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законов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РФ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освещение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ответственности за несоблюдение законодательства. А также 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правовых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воспитание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уважения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законам.</w:t>
                  </w:r>
                </w:p>
              </w:txbxContent>
            </v:textbox>
            <w10:wrap type="topAndBottom" anchorx="page"/>
          </v:shape>
        </w:pict>
      </w:r>
    </w:p>
    <w:p w:rsidR="002A7416" w:rsidRDefault="002A7416">
      <w:pPr>
        <w:pStyle w:val="a3"/>
        <w:spacing w:before="9"/>
        <w:ind w:left="0"/>
        <w:rPr>
          <w:rFonts w:ascii="Arial"/>
          <w:i/>
          <w:sz w:val="14"/>
        </w:rPr>
      </w:pPr>
    </w:p>
    <w:p w:rsidR="002A7416" w:rsidRDefault="002A7416">
      <w:pPr>
        <w:jc w:val="center"/>
        <w:rPr>
          <w:rFonts w:ascii="Cambria" w:hAnsi="Cambria"/>
          <w:sz w:val="20"/>
        </w:rPr>
        <w:sectPr w:rsidR="002A7416">
          <w:type w:val="continuous"/>
          <w:pgSz w:w="11910" w:h="16840"/>
          <w:pgMar w:top="760" w:right="820" w:bottom="280" w:left="660" w:header="720" w:footer="720" w:gutter="0"/>
          <w:cols w:space="720"/>
        </w:sectPr>
      </w:pPr>
      <w:bookmarkStart w:id="0" w:name="_GoBack"/>
      <w:bookmarkEnd w:id="0"/>
    </w:p>
    <w:p w:rsidR="002A7416" w:rsidRDefault="00341994">
      <w:pPr>
        <w:pStyle w:val="a3"/>
        <w:spacing w:before="74"/>
        <w:ind w:right="125" w:firstLine="360"/>
        <w:jc w:val="both"/>
      </w:pPr>
      <w:r>
        <w:lastRenderedPageBreak/>
        <w:pict>
          <v:rect id="_x0000_s1026" style="position:absolute;left:0;text-align:left;margin-left:0;margin-top:0;width:595.3pt;height:841.9pt;z-index:-15772672;mso-position-horizontal-relative:page;mso-position-vertical-relative:page" fillcolor="#efffc2" stroked="f">
            <w10:wrap anchorx="page" anchory="page"/>
          </v:rect>
        </w:pict>
      </w:r>
      <w:r>
        <w:t>Известная фраза гласит: «Незнание закона не освобождает от ответственности». Так,</w:t>
      </w:r>
      <w:r>
        <w:rPr>
          <w:spacing w:val="-62"/>
        </w:rPr>
        <w:t xml:space="preserve"> </w:t>
      </w:r>
      <w:r>
        <w:t>подразумевается, что человек обязан разбираться в законодательстве. Даже если он</w:t>
      </w:r>
      <w:r>
        <w:rPr>
          <w:spacing w:val="1"/>
        </w:rPr>
        <w:t xml:space="preserve"> </w:t>
      </w:r>
      <w:r>
        <w:t>ничего не знает, это вовсе не является причиной его невиновности. К примеру, человек</w:t>
      </w:r>
      <w:r>
        <w:rPr>
          <w:spacing w:val="-62"/>
        </w:rPr>
        <w:t xml:space="preserve"> </w:t>
      </w:r>
      <w:r>
        <w:t>может не</w:t>
      </w:r>
      <w:r>
        <w:t xml:space="preserve"> знать, что курить в общественном месте запрещено. Но при этом, если его</w:t>
      </w:r>
      <w:r>
        <w:rPr>
          <w:spacing w:val="1"/>
        </w:rPr>
        <w:t xml:space="preserve"> </w:t>
      </w:r>
      <w:r>
        <w:t>поймают,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равно</w:t>
      </w:r>
      <w:r>
        <w:rPr>
          <w:spacing w:val="-4"/>
        </w:rPr>
        <w:t xml:space="preserve"> </w:t>
      </w:r>
      <w:r>
        <w:t>ответит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закону.</w:t>
      </w:r>
    </w:p>
    <w:p w:rsidR="002A7416" w:rsidRDefault="00341994">
      <w:pPr>
        <w:pStyle w:val="a3"/>
        <w:ind w:left="475"/>
        <w:jc w:val="both"/>
      </w:pPr>
      <w:r>
        <w:rPr>
          <w:w w:val="95"/>
        </w:rPr>
        <w:t>Чем</w:t>
      </w:r>
      <w:r>
        <w:rPr>
          <w:spacing w:val="27"/>
          <w:w w:val="95"/>
        </w:rPr>
        <w:t xml:space="preserve"> </w:t>
      </w:r>
      <w:r>
        <w:rPr>
          <w:w w:val="95"/>
        </w:rPr>
        <w:t>ребенку</w:t>
      </w:r>
      <w:r>
        <w:rPr>
          <w:spacing w:val="27"/>
          <w:w w:val="95"/>
        </w:rPr>
        <w:t xml:space="preserve"> </w:t>
      </w:r>
      <w:r>
        <w:rPr>
          <w:w w:val="95"/>
        </w:rPr>
        <w:t>грозит</w:t>
      </w:r>
      <w:r>
        <w:rPr>
          <w:spacing w:val="24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несанкционированном</w:t>
      </w:r>
      <w:r>
        <w:rPr>
          <w:spacing w:val="27"/>
          <w:w w:val="95"/>
        </w:rPr>
        <w:t xml:space="preserve"> </w:t>
      </w:r>
      <w:r>
        <w:rPr>
          <w:w w:val="95"/>
        </w:rPr>
        <w:t>митинге?</w:t>
      </w:r>
    </w:p>
    <w:p w:rsidR="002A7416" w:rsidRDefault="00341994">
      <w:pPr>
        <w:pStyle w:val="a3"/>
        <w:spacing w:before="1"/>
        <w:ind w:right="120" w:firstLine="360"/>
        <w:jc w:val="both"/>
      </w:pPr>
      <w:r>
        <w:t>Митинг – это массовое нахождение (скопление) людей в каком-либо мес</w:t>
      </w:r>
      <w:r>
        <w:t>те с целью</w:t>
      </w:r>
      <w:r>
        <w:rPr>
          <w:spacing w:val="1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выразить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(личное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коллективное).</w:t>
      </w:r>
    </w:p>
    <w:p w:rsidR="002A7416" w:rsidRDefault="00341994">
      <w:pPr>
        <w:pStyle w:val="a3"/>
        <w:ind w:right="101" w:firstLine="360"/>
        <w:jc w:val="both"/>
      </w:pPr>
      <w:r>
        <w:t>Несанкционированный</w:t>
      </w:r>
      <w:r>
        <w:rPr>
          <w:spacing w:val="1"/>
        </w:rPr>
        <w:t xml:space="preserve"> </w:t>
      </w:r>
      <w:r>
        <w:t>митинг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санкционированного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проводится без предварительного согласования с исполнительным органом власти. 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ответственность.</w:t>
      </w:r>
    </w:p>
    <w:p w:rsidR="002A7416" w:rsidRDefault="00341994">
      <w:pPr>
        <w:pStyle w:val="a3"/>
        <w:ind w:right="102" w:firstLine="360"/>
        <w:jc w:val="both"/>
      </w:pPr>
      <w:r>
        <w:t>Причины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разными:</w:t>
      </w:r>
    </w:p>
    <w:p w:rsidR="002A7416" w:rsidRDefault="00341994">
      <w:pPr>
        <w:pStyle w:val="a3"/>
        <w:spacing w:line="293" w:lineRule="exact"/>
        <w:ind w:left="475"/>
        <w:jc w:val="both"/>
      </w:pPr>
      <w:r>
        <w:rPr>
          <w:w w:val="95"/>
        </w:rPr>
        <w:t>желание</w:t>
      </w:r>
      <w:r>
        <w:rPr>
          <w:spacing w:val="26"/>
          <w:w w:val="95"/>
        </w:rPr>
        <w:t xml:space="preserve"> </w:t>
      </w:r>
      <w:r>
        <w:rPr>
          <w:w w:val="95"/>
        </w:rPr>
        <w:t>приобщиться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25"/>
          <w:w w:val="95"/>
        </w:rPr>
        <w:t xml:space="preserve"> </w:t>
      </w:r>
      <w:r>
        <w:rPr>
          <w:w w:val="95"/>
        </w:rPr>
        <w:t>крупному</w:t>
      </w:r>
      <w:r>
        <w:rPr>
          <w:spacing w:val="23"/>
          <w:w w:val="95"/>
        </w:rPr>
        <w:t xml:space="preserve"> </w:t>
      </w:r>
      <w:r>
        <w:rPr>
          <w:w w:val="95"/>
        </w:rPr>
        <w:t>движению;</w:t>
      </w:r>
    </w:p>
    <w:p w:rsidR="002A7416" w:rsidRDefault="00341994">
      <w:pPr>
        <w:pStyle w:val="a3"/>
        <w:spacing w:before="1"/>
        <w:ind w:left="475"/>
      </w:pPr>
      <w:r>
        <w:rPr>
          <w:w w:val="95"/>
        </w:rPr>
        <w:t>неосознание</w:t>
      </w:r>
      <w:r>
        <w:rPr>
          <w:spacing w:val="32"/>
          <w:w w:val="95"/>
        </w:rPr>
        <w:t xml:space="preserve"> </w:t>
      </w:r>
      <w:r>
        <w:rPr>
          <w:w w:val="95"/>
        </w:rPr>
        <w:t>последствий</w:t>
      </w:r>
      <w:r>
        <w:rPr>
          <w:spacing w:val="36"/>
          <w:w w:val="95"/>
        </w:rPr>
        <w:t xml:space="preserve"> </w:t>
      </w:r>
      <w:r>
        <w:rPr>
          <w:w w:val="95"/>
        </w:rPr>
        <w:t>своих</w:t>
      </w:r>
      <w:r>
        <w:rPr>
          <w:spacing w:val="36"/>
          <w:w w:val="95"/>
        </w:rPr>
        <w:t xml:space="preserve"> </w:t>
      </w:r>
      <w:r>
        <w:rPr>
          <w:w w:val="95"/>
        </w:rPr>
        <w:t>действий;</w:t>
      </w:r>
    </w:p>
    <w:p w:rsidR="002A7416" w:rsidRDefault="00341994">
      <w:pPr>
        <w:pStyle w:val="a3"/>
        <w:ind w:left="475" w:right="2437"/>
      </w:pPr>
      <w:r>
        <w:rPr>
          <w:w w:val="95"/>
        </w:rPr>
        <w:t>пример,</w:t>
      </w:r>
      <w:r>
        <w:rPr>
          <w:spacing w:val="24"/>
          <w:w w:val="95"/>
        </w:rPr>
        <w:t xml:space="preserve"> </w:t>
      </w:r>
      <w:r>
        <w:rPr>
          <w:w w:val="95"/>
        </w:rPr>
        <w:t>взятый</w:t>
      </w:r>
      <w:r>
        <w:rPr>
          <w:spacing w:val="27"/>
          <w:w w:val="95"/>
        </w:rPr>
        <w:t xml:space="preserve"> </w:t>
      </w:r>
      <w:r>
        <w:rPr>
          <w:w w:val="95"/>
        </w:rPr>
        <w:t>со</w:t>
      </w:r>
      <w:r>
        <w:rPr>
          <w:spacing w:val="25"/>
          <w:w w:val="95"/>
        </w:rPr>
        <w:t xml:space="preserve"> </w:t>
      </w:r>
      <w:r>
        <w:rPr>
          <w:w w:val="95"/>
        </w:rPr>
        <w:t>значимых</w:t>
      </w:r>
      <w:r>
        <w:rPr>
          <w:spacing w:val="26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25"/>
          <w:w w:val="95"/>
        </w:rPr>
        <w:t xml:space="preserve"> </w:t>
      </w:r>
      <w:r>
        <w:rPr>
          <w:w w:val="95"/>
        </w:rPr>
        <w:t>оказавшихся</w:t>
      </w:r>
      <w:r>
        <w:rPr>
          <w:spacing w:val="26"/>
          <w:w w:val="95"/>
        </w:rPr>
        <w:t xml:space="preserve"> </w:t>
      </w:r>
      <w:r>
        <w:rPr>
          <w:w w:val="95"/>
        </w:rPr>
        <w:t>рядом;</w:t>
      </w:r>
      <w:r>
        <w:rPr>
          <w:spacing w:val="-59"/>
          <w:w w:val="95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времени;</w:t>
      </w:r>
    </w:p>
    <w:p w:rsidR="002A7416" w:rsidRDefault="00341994">
      <w:pPr>
        <w:pStyle w:val="a3"/>
        <w:spacing w:before="1"/>
        <w:ind w:left="475"/>
      </w:pPr>
      <w:r>
        <w:rPr>
          <w:w w:val="95"/>
        </w:rPr>
        <w:t>желание</w:t>
      </w:r>
      <w:r>
        <w:rPr>
          <w:spacing w:val="25"/>
          <w:w w:val="95"/>
        </w:rPr>
        <w:t xml:space="preserve"> </w:t>
      </w:r>
      <w:r>
        <w:rPr>
          <w:w w:val="95"/>
        </w:rPr>
        <w:t>доказать,</w:t>
      </w:r>
      <w:r>
        <w:rPr>
          <w:spacing w:val="23"/>
          <w:w w:val="95"/>
        </w:rPr>
        <w:t xml:space="preserve"> </w:t>
      </w:r>
      <w:r>
        <w:rPr>
          <w:w w:val="95"/>
        </w:rPr>
        <w:t>что</w:t>
      </w:r>
      <w:r>
        <w:rPr>
          <w:spacing w:val="24"/>
          <w:w w:val="95"/>
        </w:rPr>
        <w:t xml:space="preserve"> </w:t>
      </w:r>
      <w:r>
        <w:rPr>
          <w:w w:val="95"/>
        </w:rPr>
        <w:t>они</w:t>
      </w:r>
      <w:r>
        <w:rPr>
          <w:spacing w:val="23"/>
          <w:w w:val="95"/>
        </w:rPr>
        <w:t xml:space="preserve"> </w:t>
      </w:r>
      <w:r>
        <w:rPr>
          <w:w w:val="95"/>
        </w:rPr>
        <w:t>взрослые;</w:t>
      </w:r>
    </w:p>
    <w:p w:rsidR="002A7416" w:rsidRDefault="00341994">
      <w:pPr>
        <w:pStyle w:val="a3"/>
        <w:spacing w:line="294" w:lineRule="exact"/>
        <w:ind w:left="475"/>
      </w:pPr>
      <w:r>
        <w:rPr>
          <w:w w:val="95"/>
        </w:rPr>
        <w:t>несформированные</w:t>
      </w:r>
      <w:r>
        <w:rPr>
          <w:spacing w:val="41"/>
          <w:w w:val="95"/>
        </w:rPr>
        <w:t xml:space="preserve"> </w:t>
      </w:r>
      <w:r>
        <w:rPr>
          <w:w w:val="95"/>
        </w:rPr>
        <w:t>ценностные</w:t>
      </w:r>
      <w:r>
        <w:rPr>
          <w:spacing w:val="42"/>
          <w:w w:val="95"/>
        </w:rPr>
        <w:t xml:space="preserve"> </w:t>
      </w:r>
      <w:r>
        <w:rPr>
          <w:w w:val="95"/>
        </w:rPr>
        <w:t>ориентации;</w:t>
      </w:r>
    </w:p>
    <w:p w:rsidR="002A7416" w:rsidRDefault="00341994">
      <w:pPr>
        <w:pStyle w:val="a3"/>
        <w:ind w:left="475" w:right="2437"/>
      </w:pPr>
      <w:r>
        <w:rPr>
          <w:w w:val="95"/>
        </w:rPr>
        <w:t>низкий</w:t>
      </w:r>
      <w:r>
        <w:rPr>
          <w:spacing w:val="33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36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33"/>
          <w:w w:val="95"/>
        </w:rPr>
        <w:t xml:space="preserve"> </w:t>
      </w:r>
      <w:r>
        <w:rPr>
          <w:w w:val="95"/>
        </w:rPr>
        <w:t>(форма</w:t>
      </w:r>
      <w:r>
        <w:rPr>
          <w:spacing w:val="33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33"/>
          <w:w w:val="95"/>
        </w:rPr>
        <w:t xml:space="preserve"> </w:t>
      </w:r>
      <w:r>
        <w:rPr>
          <w:w w:val="95"/>
        </w:rPr>
        <w:t>агрессии);</w:t>
      </w:r>
      <w:r>
        <w:rPr>
          <w:spacing w:val="-58"/>
          <w:w w:val="95"/>
        </w:rPr>
        <w:t xml:space="preserve"> </w:t>
      </w:r>
      <w:r>
        <w:t>любопытство;</w:t>
      </w:r>
    </w:p>
    <w:p w:rsidR="002A7416" w:rsidRDefault="00341994">
      <w:pPr>
        <w:pStyle w:val="a3"/>
        <w:ind w:left="475"/>
      </w:pPr>
      <w:r>
        <w:rPr>
          <w:w w:val="95"/>
        </w:rPr>
        <w:t>высокий</w:t>
      </w:r>
      <w:r>
        <w:rPr>
          <w:spacing w:val="26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27"/>
          <w:w w:val="95"/>
        </w:rPr>
        <w:t xml:space="preserve"> </w:t>
      </w:r>
      <w:r>
        <w:rPr>
          <w:w w:val="95"/>
        </w:rPr>
        <w:t>внушаемости;</w:t>
      </w:r>
    </w:p>
    <w:p w:rsidR="002A7416" w:rsidRDefault="00341994">
      <w:pPr>
        <w:pStyle w:val="a3"/>
        <w:spacing w:before="1"/>
        <w:ind w:right="98" w:firstLine="360"/>
        <w:jc w:val="both"/>
      </w:pPr>
      <w:r>
        <w:t>обещание денежного вознаграждения от организаторов, если ты будешь задержан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органов.</w:t>
      </w:r>
    </w:p>
    <w:p w:rsidR="002A7416" w:rsidRDefault="00341994">
      <w:pPr>
        <w:pStyle w:val="a3"/>
        <w:spacing w:before="1" w:line="294" w:lineRule="exact"/>
        <w:ind w:left="475"/>
        <w:jc w:val="both"/>
      </w:pPr>
      <w:r>
        <w:t>Дети</w:t>
      </w:r>
      <w:r>
        <w:rPr>
          <w:spacing w:val="1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подростки</w:t>
      </w:r>
      <w:r>
        <w:rPr>
          <w:spacing w:val="75"/>
        </w:rPr>
        <w:t xml:space="preserve"> </w:t>
      </w:r>
      <w:r>
        <w:t>могут</w:t>
      </w:r>
      <w:r>
        <w:rPr>
          <w:spacing w:val="73"/>
        </w:rPr>
        <w:t xml:space="preserve"> </w:t>
      </w:r>
      <w:r>
        <w:t>совершать</w:t>
      </w:r>
      <w:r>
        <w:rPr>
          <w:spacing w:val="73"/>
        </w:rPr>
        <w:t xml:space="preserve"> </w:t>
      </w:r>
      <w:r>
        <w:t>бунтарские</w:t>
      </w:r>
      <w:r>
        <w:rPr>
          <w:spacing w:val="73"/>
        </w:rPr>
        <w:t xml:space="preserve"> </w:t>
      </w:r>
      <w:r>
        <w:t>поступки</w:t>
      </w:r>
      <w:r>
        <w:rPr>
          <w:spacing w:val="72"/>
        </w:rPr>
        <w:t xml:space="preserve"> </w:t>
      </w:r>
      <w:r>
        <w:t>против</w:t>
      </w:r>
      <w:r>
        <w:rPr>
          <w:spacing w:val="74"/>
        </w:rPr>
        <w:t xml:space="preserve"> </w:t>
      </w:r>
      <w:r>
        <w:t>правил,</w:t>
      </w:r>
      <w:r>
        <w:rPr>
          <w:spacing w:val="73"/>
        </w:rPr>
        <w:t xml:space="preserve"> </w:t>
      </w:r>
      <w:r>
        <w:t>однако,</w:t>
      </w:r>
    </w:p>
    <w:p w:rsidR="002A7416" w:rsidRDefault="00341994">
      <w:pPr>
        <w:pStyle w:val="a3"/>
        <w:spacing w:line="294" w:lineRule="exact"/>
        <w:jc w:val="both"/>
      </w:pPr>
      <w:r>
        <w:rPr>
          <w:w w:val="95"/>
        </w:rPr>
        <w:t>привлечение</w:t>
      </w:r>
      <w:r>
        <w:rPr>
          <w:spacing w:val="32"/>
          <w:w w:val="95"/>
        </w:rPr>
        <w:t xml:space="preserve"> </w:t>
      </w:r>
      <w:r>
        <w:rPr>
          <w:w w:val="95"/>
        </w:rPr>
        <w:t>их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34"/>
          <w:w w:val="95"/>
        </w:rPr>
        <w:t xml:space="preserve"> </w:t>
      </w:r>
      <w:r>
        <w:rPr>
          <w:w w:val="95"/>
        </w:rPr>
        <w:t>подобные</w:t>
      </w:r>
      <w:r>
        <w:rPr>
          <w:spacing w:val="30"/>
          <w:w w:val="95"/>
        </w:rPr>
        <w:t xml:space="preserve"> </w:t>
      </w:r>
      <w:r>
        <w:rPr>
          <w:w w:val="95"/>
        </w:rPr>
        <w:t>мероприятия</w:t>
      </w:r>
      <w:r>
        <w:rPr>
          <w:spacing w:val="31"/>
          <w:w w:val="95"/>
        </w:rPr>
        <w:t xml:space="preserve"> </w:t>
      </w:r>
      <w:r>
        <w:rPr>
          <w:w w:val="95"/>
        </w:rPr>
        <w:t>запрещено</w:t>
      </w:r>
      <w:r>
        <w:rPr>
          <w:spacing w:val="33"/>
          <w:w w:val="95"/>
        </w:rPr>
        <w:t xml:space="preserve"> </w:t>
      </w:r>
      <w:r>
        <w:rPr>
          <w:w w:val="95"/>
        </w:rPr>
        <w:t>законодательством.</w:t>
      </w:r>
    </w:p>
    <w:p w:rsidR="002A7416" w:rsidRDefault="00341994">
      <w:pPr>
        <w:pStyle w:val="a3"/>
        <w:ind w:right="104" w:firstLine="360"/>
        <w:jc w:val="both"/>
      </w:pPr>
      <w:r>
        <w:t>Управление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несанкционированных</w:t>
      </w:r>
      <w:r>
        <w:rPr>
          <w:spacing w:val="-4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мероприятий:</w:t>
      </w:r>
    </w:p>
    <w:p w:rsidR="002A7416" w:rsidRDefault="00341994">
      <w:pPr>
        <w:pStyle w:val="a3"/>
        <w:spacing w:before="1"/>
        <w:ind w:right="101" w:firstLine="360"/>
        <w:jc w:val="both"/>
      </w:pPr>
      <w:r>
        <w:rPr>
          <w:spacing w:val="-1"/>
        </w:rP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несанкционированных</w:t>
      </w:r>
      <w:r>
        <w:rPr>
          <w:spacing w:val="-13"/>
        </w:rPr>
        <w:t xml:space="preserve"> </w:t>
      </w:r>
      <w:r>
        <w:t>мероприятиях</w:t>
      </w:r>
      <w:r>
        <w:rPr>
          <w:spacing w:val="-13"/>
        </w:rPr>
        <w:t xml:space="preserve"> </w:t>
      </w:r>
      <w:r>
        <w:t>повлечет</w:t>
      </w:r>
      <w:r>
        <w:rPr>
          <w:spacing w:val="-13"/>
        </w:rPr>
        <w:t xml:space="preserve"> </w:t>
      </w:r>
      <w:r>
        <w:t>привлечение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10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20</w:t>
      </w:r>
      <w:r>
        <w:rPr>
          <w:i/>
          <w:spacing w:val="1"/>
        </w:rPr>
        <w:t xml:space="preserve"> </w:t>
      </w:r>
      <w:r>
        <w:rPr>
          <w:i/>
        </w:rPr>
        <w:t>тыс</w:t>
      </w:r>
      <w:r>
        <w:rPr>
          <w:i/>
        </w:rPr>
        <w:t>яч</w:t>
      </w:r>
      <w:r>
        <w:rPr>
          <w:i/>
          <w:spacing w:val="1"/>
        </w:rPr>
        <w:t xml:space="preserve"> </w:t>
      </w:r>
      <w:r>
        <w:rPr>
          <w:i/>
        </w:rPr>
        <w:t>рублей</w:t>
      </w:r>
      <w:r>
        <w:rPr>
          <w:i/>
          <w:spacing w:val="1"/>
        </w:rPr>
        <w:t xml:space="preserve"> </w:t>
      </w:r>
      <w:r>
        <w:t>штрафа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обязательных работ на срок </w:t>
      </w:r>
      <w:r>
        <w:rPr>
          <w:i/>
        </w:rPr>
        <w:t>до 50 часов</w:t>
      </w:r>
      <w:r>
        <w:t>. Если же при этом был причинен вред чьему-</w:t>
      </w:r>
      <w:r>
        <w:rPr>
          <w:spacing w:val="1"/>
        </w:rPr>
        <w:t xml:space="preserve"> </w:t>
      </w:r>
      <w:r>
        <w:t>либо здоровью или имуществу, или нарушение совершено повторно, в силу вступит уже</w:t>
      </w:r>
      <w:r>
        <w:rPr>
          <w:spacing w:val="1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серьезное</w:t>
      </w:r>
      <w:r>
        <w:rPr>
          <w:spacing w:val="-12"/>
        </w:rPr>
        <w:t xml:space="preserve"> </w:t>
      </w:r>
      <w:r>
        <w:t>наказание:</w:t>
      </w:r>
      <w:r>
        <w:rPr>
          <w:spacing w:val="-12"/>
        </w:rPr>
        <w:t xml:space="preserve"> </w:t>
      </w:r>
      <w:r>
        <w:t>штраф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rPr>
          <w:i/>
        </w:rPr>
        <w:t>от</w:t>
      </w:r>
      <w:r>
        <w:rPr>
          <w:i/>
          <w:spacing w:val="-12"/>
        </w:rPr>
        <w:t xml:space="preserve"> </w:t>
      </w:r>
      <w:r>
        <w:rPr>
          <w:i/>
        </w:rPr>
        <w:t>150</w:t>
      </w:r>
      <w:r>
        <w:rPr>
          <w:i/>
          <w:spacing w:val="-12"/>
        </w:rPr>
        <w:t xml:space="preserve"> </w:t>
      </w:r>
      <w:r>
        <w:rPr>
          <w:i/>
        </w:rPr>
        <w:t>тысяч</w:t>
      </w:r>
      <w:r>
        <w:rPr>
          <w:i/>
          <w:spacing w:val="-9"/>
        </w:rPr>
        <w:t xml:space="preserve"> </w:t>
      </w:r>
      <w:proofErr w:type="gramStart"/>
      <w:r>
        <w:t>до</w:t>
      </w:r>
      <w:proofErr w:type="gramEnd"/>
      <w:r>
        <w:rPr>
          <w:spacing w:val="-13"/>
        </w:rPr>
        <w:t xml:space="preserve"> </w:t>
      </w:r>
      <w:proofErr w:type="gramStart"/>
      <w:r>
        <w:t>обязательные</w:t>
      </w:r>
      <w:proofErr w:type="gramEnd"/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rPr>
          <w:i/>
        </w:rPr>
        <w:t>до</w:t>
      </w:r>
      <w:r>
        <w:rPr>
          <w:i/>
          <w:spacing w:val="-12"/>
        </w:rPr>
        <w:t xml:space="preserve"> </w:t>
      </w:r>
      <w:r>
        <w:rPr>
          <w:i/>
        </w:rPr>
        <w:t>200</w:t>
      </w:r>
      <w:r>
        <w:rPr>
          <w:i/>
          <w:spacing w:val="-11"/>
        </w:rPr>
        <w:t xml:space="preserve"> </w:t>
      </w:r>
      <w:r>
        <w:rPr>
          <w:i/>
        </w:rPr>
        <w:t>часов</w:t>
      </w:r>
      <w:r>
        <w:t>.</w:t>
      </w:r>
      <w:r>
        <w:rPr>
          <w:spacing w:val="-12"/>
        </w:rPr>
        <w:t xml:space="preserve"> </w:t>
      </w:r>
      <w:r>
        <w:t>Предусмотрен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административный</w:t>
      </w:r>
      <w:r>
        <w:rPr>
          <w:spacing w:val="-13"/>
        </w:rPr>
        <w:t xml:space="preserve"> </w:t>
      </w:r>
      <w:r>
        <w:t>арест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rPr>
          <w:i/>
        </w:rPr>
        <w:t>до</w:t>
      </w:r>
      <w:r>
        <w:rPr>
          <w:i/>
          <w:spacing w:val="-12"/>
        </w:rPr>
        <w:t xml:space="preserve"> </w:t>
      </w:r>
      <w:r>
        <w:rPr>
          <w:i/>
        </w:rPr>
        <w:t>30</w:t>
      </w:r>
      <w:r>
        <w:rPr>
          <w:i/>
          <w:spacing w:val="-11"/>
        </w:rPr>
        <w:t xml:space="preserve"> </w:t>
      </w:r>
      <w:r>
        <w:rPr>
          <w:i/>
        </w:rPr>
        <w:t>суток</w:t>
      </w:r>
      <w:r>
        <w:t>.</w:t>
      </w:r>
    </w:p>
    <w:p w:rsidR="002A7416" w:rsidRDefault="00341994">
      <w:pPr>
        <w:pStyle w:val="a3"/>
        <w:ind w:right="102" w:firstLine="360"/>
        <w:jc w:val="both"/>
      </w:pP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семья</w:t>
      </w:r>
      <w:r>
        <w:rPr>
          <w:spacing w:val="-13"/>
        </w:rPr>
        <w:t xml:space="preserve"> </w:t>
      </w:r>
      <w:r>
        <w:t>подростка,</w:t>
      </w:r>
      <w:r>
        <w:rPr>
          <w:spacing w:val="-13"/>
        </w:rPr>
        <w:t xml:space="preserve"> </w:t>
      </w:r>
      <w:r>
        <w:t>вынужденная</w:t>
      </w:r>
      <w:r>
        <w:rPr>
          <w:spacing w:val="-10"/>
        </w:rPr>
        <w:t xml:space="preserve"> </w:t>
      </w:r>
      <w:r>
        <w:t>уплатить</w:t>
      </w:r>
      <w:r>
        <w:rPr>
          <w:spacing w:val="-14"/>
        </w:rPr>
        <w:t xml:space="preserve"> </w:t>
      </w:r>
      <w:r>
        <w:t>штраф,</w:t>
      </w:r>
      <w:r>
        <w:rPr>
          <w:spacing w:val="-13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пострадать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63"/>
        </w:rPr>
        <w:t xml:space="preserve"> </w:t>
      </w:r>
      <w:r>
        <w:t>материально, для них может наступить ответственность по ст. 5.35 КоАП. По этой статье</w:t>
      </w:r>
      <w:r>
        <w:rPr>
          <w:spacing w:val="1"/>
        </w:rPr>
        <w:t xml:space="preserve"> </w:t>
      </w:r>
      <w:r>
        <w:t>привлекают к ответственности взрослых за неисполнение обязанностей по содержанию</w:t>
      </w:r>
      <w:r>
        <w:rPr>
          <w:spacing w:val="-62"/>
        </w:rPr>
        <w:t xml:space="preserve"> </w:t>
      </w:r>
      <w:r>
        <w:t>несовершеннолетних.</w:t>
      </w:r>
    </w:p>
    <w:p w:rsidR="002A7416" w:rsidRDefault="002A7416">
      <w:pPr>
        <w:pStyle w:val="a3"/>
        <w:ind w:left="0"/>
      </w:pPr>
    </w:p>
    <w:p w:rsidR="002A7416" w:rsidRDefault="00341994">
      <w:pPr>
        <w:pStyle w:val="a3"/>
        <w:spacing w:before="1"/>
        <w:ind w:left="475"/>
      </w:pPr>
      <w:r>
        <w:t>Источники:</w:t>
      </w:r>
    </w:p>
    <w:p w:rsidR="002A7416" w:rsidRDefault="00341994">
      <w:pPr>
        <w:pStyle w:val="a5"/>
        <w:numPr>
          <w:ilvl w:val="0"/>
          <w:numId w:val="1"/>
        </w:numPr>
        <w:tabs>
          <w:tab w:val="left" w:pos="1154"/>
          <w:tab w:val="left" w:pos="1155"/>
          <w:tab w:val="left" w:pos="2412"/>
          <w:tab w:val="left" w:pos="2772"/>
          <w:tab w:val="left" w:pos="3148"/>
          <w:tab w:val="left" w:pos="4631"/>
          <w:tab w:val="left" w:pos="5981"/>
          <w:tab w:val="left" w:pos="6716"/>
          <w:tab w:val="left" w:pos="6996"/>
          <w:tab w:val="left" w:pos="7375"/>
          <w:tab w:val="left" w:pos="7457"/>
          <w:tab w:val="left" w:pos="8735"/>
          <w:tab w:val="left" w:pos="9441"/>
        </w:tabs>
        <w:ind w:firstLine="360"/>
        <w:rPr>
          <w:sz w:val="26"/>
        </w:rPr>
      </w:pPr>
      <w:r>
        <w:rPr>
          <w:sz w:val="26"/>
        </w:rPr>
        <w:t>Доклад</w:t>
      </w:r>
      <w:r>
        <w:rPr>
          <w:sz w:val="26"/>
        </w:rPr>
        <w:tab/>
        <w:t>«Профилактика,</w:t>
      </w:r>
      <w:r>
        <w:rPr>
          <w:sz w:val="26"/>
        </w:rPr>
        <w:tab/>
        <w:t>направленная</w:t>
      </w:r>
      <w:r>
        <w:rPr>
          <w:sz w:val="26"/>
        </w:rPr>
        <w:tab/>
      </w:r>
      <w:r>
        <w:rPr>
          <w:w w:val="95"/>
          <w:sz w:val="26"/>
        </w:rPr>
        <w:t>на</w:t>
      </w:r>
      <w:r>
        <w:rPr>
          <w:w w:val="95"/>
          <w:sz w:val="26"/>
        </w:rPr>
        <w:tab/>
      </w:r>
      <w:r>
        <w:rPr>
          <w:w w:val="95"/>
          <w:sz w:val="26"/>
        </w:rPr>
        <w:tab/>
      </w:r>
      <w:r>
        <w:rPr>
          <w:w w:val="95"/>
          <w:sz w:val="26"/>
        </w:rPr>
        <w:tab/>
      </w:r>
      <w:r>
        <w:rPr>
          <w:sz w:val="26"/>
        </w:rPr>
        <w:t>недопущения</w:t>
      </w:r>
      <w:r>
        <w:rPr>
          <w:sz w:val="26"/>
        </w:rPr>
        <w:tab/>
      </w:r>
      <w:r>
        <w:rPr>
          <w:w w:val="95"/>
          <w:sz w:val="26"/>
        </w:rPr>
        <w:t>участия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z w:val="26"/>
        </w:rPr>
        <w:tab/>
        <w:t>в</w:t>
      </w:r>
      <w:r>
        <w:rPr>
          <w:sz w:val="26"/>
        </w:rPr>
        <w:tab/>
        <w:t>несанкционированных</w:t>
      </w:r>
      <w:r>
        <w:rPr>
          <w:sz w:val="26"/>
        </w:rPr>
        <w:tab/>
        <w:t>акциях</w:t>
      </w:r>
      <w:r>
        <w:rPr>
          <w:sz w:val="26"/>
        </w:rPr>
        <w:tab/>
        <w:t>и</w:t>
      </w:r>
      <w:r>
        <w:rPr>
          <w:sz w:val="26"/>
        </w:rPr>
        <w:tab/>
        <w:t>митингах»</w:t>
      </w:r>
      <w:r>
        <w:rPr>
          <w:sz w:val="26"/>
        </w:rPr>
        <w:tab/>
      </w:r>
      <w:r>
        <w:rPr>
          <w:w w:val="95"/>
          <w:sz w:val="26"/>
        </w:rPr>
        <w:t>[Электронный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ресурс]</w:t>
      </w:r>
      <w:r>
        <w:rPr>
          <w:spacing w:val="13"/>
          <w:sz w:val="26"/>
        </w:rPr>
        <w:t xml:space="preserve"> </w:t>
      </w:r>
      <w:r>
        <w:rPr>
          <w:sz w:val="26"/>
        </w:rPr>
        <w:t>//</w:t>
      </w:r>
      <w:r>
        <w:rPr>
          <w:spacing w:val="14"/>
          <w:sz w:val="26"/>
        </w:rPr>
        <w:t xml:space="preserve"> </w:t>
      </w:r>
      <w:proofErr w:type="spellStart"/>
      <w:r>
        <w:rPr>
          <w:sz w:val="26"/>
        </w:rPr>
        <w:t>Инфоурок</w:t>
      </w:r>
      <w:proofErr w:type="gramStart"/>
      <w:r>
        <w:rPr>
          <w:sz w:val="26"/>
        </w:rPr>
        <w:t>.р</w:t>
      </w:r>
      <w:proofErr w:type="gramEnd"/>
      <w:r>
        <w:rPr>
          <w:sz w:val="26"/>
        </w:rPr>
        <w:t>у</w:t>
      </w:r>
      <w:proofErr w:type="spellEnd"/>
      <w:r>
        <w:rPr>
          <w:sz w:val="26"/>
        </w:rPr>
        <w:t>,</w:t>
      </w:r>
      <w:r>
        <w:rPr>
          <w:spacing w:val="13"/>
          <w:sz w:val="26"/>
        </w:rPr>
        <w:t xml:space="preserve"> </w:t>
      </w:r>
      <w:r>
        <w:rPr>
          <w:sz w:val="26"/>
        </w:rPr>
        <w:t>Мусаева</w:t>
      </w:r>
      <w:r>
        <w:rPr>
          <w:spacing w:val="13"/>
          <w:sz w:val="26"/>
        </w:rPr>
        <w:t xml:space="preserve"> </w:t>
      </w:r>
      <w:r>
        <w:rPr>
          <w:sz w:val="26"/>
        </w:rPr>
        <w:t>Э.М.,</w:t>
      </w:r>
      <w:r>
        <w:rPr>
          <w:spacing w:val="14"/>
          <w:sz w:val="26"/>
        </w:rPr>
        <w:t xml:space="preserve"> </w:t>
      </w:r>
      <w:r>
        <w:rPr>
          <w:sz w:val="26"/>
        </w:rPr>
        <w:t>04.02.2021.</w:t>
      </w:r>
      <w:r>
        <w:rPr>
          <w:spacing w:val="20"/>
          <w:sz w:val="26"/>
        </w:rPr>
        <w:t xml:space="preserve"> </w:t>
      </w:r>
      <w:r>
        <w:rPr>
          <w:sz w:val="26"/>
        </w:rPr>
        <w:t>URL:</w:t>
      </w:r>
      <w:r>
        <w:rPr>
          <w:color w:val="800080"/>
          <w:spacing w:val="15"/>
          <w:sz w:val="26"/>
        </w:rPr>
        <w:t xml:space="preserve"> </w:t>
      </w:r>
      <w:hyperlink r:id="rId7">
        <w:r>
          <w:rPr>
            <w:color w:val="800080"/>
            <w:sz w:val="26"/>
            <w:u w:val="single" w:color="800080"/>
          </w:rPr>
          <w:t>https://infourok.ru/doklad-</w:t>
        </w:r>
      </w:hyperlink>
      <w:r>
        <w:rPr>
          <w:color w:val="800080"/>
          <w:spacing w:val="-62"/>
          <w:sz w:val="26"/>
        </w:rPr>
        <w:t xml:space="preserve"> </w:t>
      </w:r>
      <w:hyperlink r:id="rId8">
        <w:r>
          <w:rPr>
            <w:color w:val="800080"/>
            <w:sz w:val="26"/>
            <w:u w:val="single" w:color="800080"/>
          </w:rPr>
          <w:t>profilaktika-napravlennaya-na-nedopusheniya-uchastiya-nesovershennoletnih-v-</w:t>
        </w:r>
      </w:hyperlink>
      <w:r>
        <w:rPr>
          <w:color w:val="800080"/>
          <w:spacing w:val="1"/>
          <w:sz w:val="26"/>
        </w:rPr>
        <w:t xml:space="preserve"> </w:t>
      </w:r>
      <w:hyperlink r:id="rId9">
        <w:r>
          <w:rPr>
            <w:color w:val="800080"/>
            <w:sz w:val="26"/>
            <w:u w:val="single" w:color="800080"/>
          </w:rPr>
          <w:t>nesan</w:t>
        </w:r>
        <w:r>
          <w:rPr>
            <w:color w:val="800080"/>
            <w:sz w:val="26"/>
            <w:u w:val="single" w:color="800080"/>
          </w:rPr>
          <w:t>kcionirovannyh-akciyah-i-mitingah-5011024.html.</w:t>
        </w:r>
      </w:hyperlink>
    </w:p>
    <w:p w:rsidR="002A7416" w:rsidRDefault="00341994">
      <w:pPr>
        <w:pStyle w:val="a5"/>
        <w:numPr>
          <w:ilvl w:val="0"/>
          <w:numId w:val="1"/>
        </w:numPr>
        <w:tabs>
          <w:tab w:val="left" w:pos="882"/>
          <w:tab w:val="left" w:pos="1246"/>
          <w:tab w:val="left" w:pos="1779"/>
          <w:tab w:val="left" w:pos="3562"/>
          <w:tab w:val="left" w:pos="4895"/>
          <w:tab w:val="left" w:pos="5666"/>
          <w:tab w:val="left" w:pos="7318"/>
          <w:tab w:val="left" w:pos="8123"/>
        </w:tabs>
        <w:ind w:right="126" w:firstLine="360"/>
        <w:rPr>
          <w:sz w:val="26"/>
        </w:rPr>
      </w:pPr>
      <w:r>
        <w:rPr>
          <w:sz w:val="26"/>
        </w:rPr>
        <w:t>Методическая</w:t>
      </w:r>
      <w:r>
        <w:rPr>
          <w:spacing w:val="25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24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24"/>
          <w:sz w:val="26"/>
        </w:rPr>
        <w:t xml:space="preserve"> </w:t>
      </w:r>
      <w:r>
        <w:rPr>
          <w:sz w:val="26"/>
        </w:rPr>
        <w:t>классного</w:t>
      </w:r>
      <w:r>
        <w:rPr>
          <w:spacing w:val="24"/>
          <w:sz w:val="26"/>
        </w:rPr>
        <w:t xml:space="preserve"> </w:t>
      </w:r>
      <w:r>
        <w:rPr>
          <w:sz w:val="26"/>
        </w:rPr>
        <w:t>часа</w:t>
      </w:r>
      <w:r>
        <w:rPr>
          <w:spacing w:val="8"/>
          <w:sz w:val="26"/>
        </w:rPr>
        <w:t xml:space="preserve"> </w:t>
      </w:r>
      <w:r>
        <w:rPr>
          <w:sz w:val="26"/>
        </w:rPr>
        <w:t>«Несанкционированный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митинг:</w:t>
      </w:r>
      <w:r>
        <w:rPr>
          <w:spacing w:val="7"/>
          <w:sz w:val="26"/>
        </w:rPr>
        <w:t xml:space="preserve"> </w:t>
      </w:r>
      <w:r>
        <w:rPr>
          <w:sz w:val="26"/>
        </w:rPr>
        <w:t>все</w:t>
      </w:r>
      <w:r>
        <w:rPr>
          <w:spacing w:val="6"/>
          <w:sz w:val="26"/>
        </w:rPr>
        <w:t xml:space="preserve"> </w:t>
      </w:r>
      <w:r>
        <w:rPr>
          <w:sz w:val="26"/>
        </w:rPr>
        <w:t>об</w:t>
      </w:r>
      <w:r>
        <w:rPr>
          <w:spacing w:val="6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4"/>
          <w:sz w:val="26"/>
        </w:rPr>
        <w:t xml:space="preserve"> </w:t>
      </w:r>
      <w:r>
        <w:rPr>
          <w:sz w:val="26"/>
        </w:rPr>
        <w:t>за</w:t>
      </w:r>
      <w:r>
        <w:rPr>
          <w:spacing w:val="4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участие»</w:t>
      </w:r>
      <w:r>
        <w:rPr>
          <w:spacing w:val="5"/>
          <w:sz w:val="26"/>
        </w:rPr>
        <w:t xml:space="preserve"> </w:t>
      </w:r>
      <w:r>
        <w:rPr>
          <w:sz w:val="26"/>
        </w:rPr>
        <w:t>Часть</w:t>
      </w:r>
      <w:r>
        <w:rPr>
          <w:spacing w:val="6"/>
          <w:sz w:val="26"/>
        </w:rPr>
        <w:t xml:space="preserve"> </w:t>
      </w:r>
      <w:r>
        <w:rPr>
          <w:sz w:val="26"/>
        </w:rPr>
        <w:t>2.</w:t>
      </w:r>
      <w:r>
        <w:rPr>
          <w:spacing w:val="4"/>
          <w:sz w:val="26"/>
        </w:rPr>
        <w:t xml:space="preserve"> </w:t>
      </w:r>
      <w:r>
        <w:rPr>
          <w:sz w:val="26"/>
        </w:rPr>
        <w:t>[Электронный</w:t>
      </w:r>
      <w:r>
        <w:rPr>
          <w:spacing w:val="-62"/>
          <w:sz w:val="26"/>
        </w:rPr>
        <w:t xml:space="preserve"> </w:t>
      </w:r>
      <w:r>
        <w:rPr>
          <w:sz w:val="26"/>
        </w:rPr>
        <w:t>ресурс]</w:t>
      </w:r>
      <w:r>
        <w:rPr>
          <w:sz w:val="26"/>
        </w:rPr>
        <w:tab/>
        <w:t>//</w:t>
      </w:r>
      <w:r>
        <w:rPr>
          <w:sz w:val="26"/>
        </w:rPr>
        <w:tab/>
      </w:r>
      <w:proofErr w:type="spellStart"/>
      <w:r>
        <w:rPr>
          <w:sz w:val="26"/>
        </w:rPr>
        <w:t>Инфоурок</w:t>
      </w:r>
      <w:proofErr w:type="gramStart"/>
      <w:r>
        <w:rPr>
          <w:sz w:val="26"/>
        </w:rPr>
        <w:t>.р</w:t>
      </w:r>
      <w:proofErr w:type="gramEnd"/>
      <w:r>
        <w:rPr>
          <w:sz w:val="26"/>
        </w:rPr>
        <w:t>у</w:t>
      </w:r>
      <w:proofErr w:type="spellEnd"/>
      <w:r>
        <w:rPr>
          <w:sz w:val="26"/>
        </w:rPr>
        <w:t>,</w:t>
      </w:r>
      <w:r>
        <w:rPr>
          <w:sz w:val="26"/>
        </w:rPr>
        <w:tab/>
        <w:t>Фоменко</w:t>
      </w:r>
      <w:r>
        <w:rPr>
          <w:sz w:val="26"/>
        </w:rPr>
        <w:tab/>
        <w:t>Е.А.,</w:t>
      </w:r>
      <w:r>
        <w:rPr>
          <w:sz w:val="26"/>
        </w:rPr>
        <w:tab/>
        <w:t>02.09.2018</w:t>
      </w:r>
      <w:r>
        <w:rPr>
          <w:sz w:val="26"/>
        </w:rPr>
        <w:tab/>
        <w:t>URL:</w:t>
      </w:r>
      <w:r>
        <w:rPr>
          <w:sz w:val="26"/>
        </w:rPr>
        <w:tab/>
      </w:r>
      <w:hyperlink r:id="rId10">
        <w:r>
          <w:rPr>
            <w:color w:val="800080"/>
            <w:w w:val="95"/>
            <w:sz w:val="26"/>
            <w:u w:val="single" w:color="800080"/>
          </w:rPr>
          <w:t>https://infourok.ru/</w:t>
        </w:r>
      </w:hyperlink>
      <w:r>
        <w:rPr>
          <w:color w:val="800080"/>
          <w:spacing w:val="1"/>
          <w:w w:val="95"/>
          <w:sz w:val="26"/>
        </w:rPr>
        <w:t xml:space="preserve"> </w:t>
      </w:r>
      <w:hyperlink r:id="rId11">
        <w:r>
          <w:rPr>
            <w:color w:val="800080"/>
            <w:w w:val="95"/>
            <w:sz w:val="26"/>
            <w:u w:val="single" w:color="800080"/>
          </w:rPr>
          <w:t>metodicheskaya-razrabotka-pravovogo-klassnogo-chasa-nesankcionirovanniy-miting-vse-ob-</w:t>
        </w:r>
      </w:hyperlink>
      <w:r>
        <w:rPr>
          <w:color w:val="800080"/>
          <w:spacing w:val="1"/>
          <w:w w:val="95"/>
          <w:sz w:val="26"/>
        </w:rPr>
        <w:t xml:space="preserve"> </w:t>
      </w:r>
      <w:hyperlink r:id="rId12">
        <w:r>
          <w:rPr>
            <w:color w:val="800080"/>
            <w:sz w:val="26"/>
            <w:u w:val="single" w:color="800080"/>
          </w:rPr>
          <w:t>otvetstvennosti-za-organizaciyu-i-uchastie-3211275.html</w:t>
        </w:r>
        <w:r>
          <w:rPr>
            <w:sz w:val="26"/>
          </w:rPr>
          <w:t>.</w:t>
        </w:r>
      </w:hyperlink>
    </w:p>
    <w:sectPr w:rsidR="002A7416">
      <w:pgSz w:w="11910" w:h="16840"/>
      <w:pgMar w:top="660" w:right="8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D2A5B"/>
    <w:multiLevelType w:val="hybridMultilevel"/>
    <w:tmpl w:val="2182FF0A"/>
    <w:lvl w:ilvl="0" w:tplc="D206D97C">
      <w:start w:val="1"/>
      <w:numFmt w:val="decimal"/>
      <w:lvlText w:val="%1."/>
      <w:lvlJc w:val="left"/>
      <w:pPr>
        <w:ind w:left="115" w:hanging="680"/>
        <w:jc w:val="left"/>
      </w:pPr>
      <w:rPr>
        <w:rFonts w:ascii="Franklin Gothic Medium" w:eastAsia="Franklin Gothic Medium" w:hAnsi="Franklin Gothic Medium" w:cs="Franklin Gothic Medium" w:hint="default"/>
        <w:spacing w:val="-1"/>
        <w:w w:val="100"/>
        <w:sz w:val="26"/>
        <w:szCs w:val="26"/>
        <w:lang w:val="ru-RU" w:eastAsia="en-US" w:bidi="ar-SA"/>
      </w:rPr>
    </w:lvl>
    <w:lvl w:ilvl="1" w:tplc="E89641F6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E30CF84A">
      <w:numFmt w:val="bullet"/>
      <w:lvlText w:val="•"/>
      <w:lvlJc w:val="left"/>
      <w:pPr>
        <w:ind w:left="2181" w:hanging="680"/>
      </w:pPr>
      <w:rPr>
        <w:rFonts w:hint="default"/>
        <w:lang w:val="ru-RU" w:eastAsia="en-US" w:bidi="ar-SA"/>
      </w:rPr>
    </w:lvl>
    <w:lvl w:ilvl="3" w:tplc="BE704B3A">
      <w:numFmt w:val="bullet"/>
      <w:lvlText w:val="•"/>
      <w:lvlJc w:val="left"/>
      <w:pPr>
        <w:ind w:left="3211" w:hanging="680"/>
      </w:pPr>
      <w:rPr>
        <w:rFonts w:hint="default"/>
        <w:lang w:val="ru-RU" w:eastAsia="en-US" w:bidi="ar-SA"/>
      </w:rPr>
    </w:lvl>
    <w:lvl w:ilvl="4" w:tplc="437EB256">
      <w:numFmt w:val="bullet"/>
      <w:lvlText w:val="•"/>
      <w:lvlJc w:val="left"/>
      <w:pPr>
        <w:ind w:left="4242" w:hanging="680"/>
      </w:pPr>
      <w:rPr>
        <w:rFonts w:hint="default"/>
        <w:lang w:val="ru-RU" w:eastAsia="en-US" w:bidi="ar-SA"/>
      </w:rPr>
    </w:lvl>
    <w:lvl w:ilvl="5" w:tplc="3B000148">
      <w:numFmt w:val="bullet"/>
      <w:lvlText w:val="•"/>
      <w:lvlJc w:val="left"/>
      <w:pPr>
        <w:ind w:left="5273" w:hanging="680"/>
      </w:pPr>
      <w:rPr>
        <w:rFonts w:hint="default"/>
        <w:lang w:val="ru-RU" w:eastAsia="en-US" w:bidi="ar-SA"/>
      </w:rPr>
    </w:lvl>
    <w:lvl w:ilvl="6" w:tplc="62A0EE88">
      <w:numFmt w:val="bullet"/>
      <w:lvlText w:val="•"/>
      <w:lvlJc w:val="left"/>
      <w:pPr>
        <w:ind w:left="6303" w:hanging="680"/>
      </w:pPr>
      <w:rPr>
        <w:rFonts w:hint="default"/>
        <w:lang w:val="ru-RU" w:eastAsia="en-US" w:bidi="ar-SA"/>
      </w:rPr>
    </w:lvl>
    <w:lvl w:ilvl="7" w:tplc="8D08E25A">
      <w:numFmt w:val="bullet"/>
      <w:lvlText w:val="•"/>
      <w:lvlJc w:val="left"/>
      <w:pPr>
        <w:ind w:left="7334" w:hanging="680"/>
      </w:pPr>
      <w:rPr>
        <w:rFonts w:hint="default"/>
        <w:lang w:val="ru-RU" w:eastAsia="en-US" w:bidi="ar-SA"/>
      </w:rPr>
    </w:lvl>
    <w:lvl w:ilvl="8" w:tplc="3A9CE99A">
      <w:numFmt w:val="bullet"/>
      <w:lvlText w:val="•"/>
      <w:lvlJc w:val="left"/>
      <w:pPr>
        <w:ind w:left="8365" w:hanging="6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7416"/>
    <w:rsid w:val="002A7416"/>
    <w:rsid w:val="0034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Franklin Gothic Medium" w:eastAsia="Franklin Gothic Medium" w:hAnsi="Franklin Gothic Medium" w:cs="Franklin Gothic Medium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133"/>
      <w:ind w:left="2549"/>
    </w:pPr>
    <w:rPr>
      <w:rFonts w:ascii="Arial" w:eastAsia="Arial" w:hAnsi="Arial" w:cs="Arial"/>
      <w:i/>
      <w:iCs/>
      <w:sz w:val="29"/>
      <w:szCs w:val="29"/>
    </w:rPr>
  </w:style>
  <w:style w:type="paragraph" w:styleId="a5">
    <w:name w:val="List Paragraph"/>
    <w:basedOn w:val="a"/>
    <w:uiPriority w:val="1"/>
    <w:qFormat/>
    <w:pPr>
      <w:ind w:left="115" w:right="125" w:firstLine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3419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Franklin Gothic Medium" w:eastAsia="Franklin Gothic Medium" w:hAnsi="Franklin Gothic Medium" w:cs="Franklin Gothic Medium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133"/>
      <w:ind w:left="2549"/>
    </w:pPr>
    <w:rPr>
      <w:rFonts w:ascii="Arial" w:eastAsia="Arial" w:hAnsi="Arial" w:cs="Arial"/>
      <w:i/>
      <w:iCs/>
      <w:sz w:val="29"/>
      <w:szCs w:val="29"/>
    </w:rPr>
  </w:style>
  <w:style w:type="paragraph" w:styleId="a5">
    <w:name w:val="List Paragraph"/>
    <w:basedOn w:val="a"/>
    <w:uiPriority w:val="1"/>
    <w:qFormat/>
    <w:pPr>
      <w:ind w:left="115" w:right="125" w:firstLine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3419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doklad-profilaktika-napravlennaya-na-nedopusheniya-uchastiya-nesovershennoletnih-v-nesankcionirovannyh-akciyah-i-mitingah-5011024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nfourok.ru/doklad-profilaktika-napravlennaya-na-nedopusheniya-uchastiya-nesovershennoletnih-v-nesankcionirovannyh-akciyah-i-mitingah-5011024.html" TargetMode="External"/><Relationship Id="rId12" Type="http://schemas.openxmlformats.org/officeDocument/2006/relationships/hyperlink" Target="https://infourok.ru/metodicheskaya-razrabotka-pravovogo-klassnogo-chasa-nesankcionirovanniy-miting-vse-ob-otvetstvennosti-za-organizaciyu-i-uchastie-321127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nfourok.ru/metodicheskaya-razrabotka-pravovogo-klassnogo-chasa-nesankcionirovanniy-miting-vse-ob-otvetstvennosti-za-organizaciyu-i-uchastie-3211275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nfourok.ru/metodicheskaya-razrabotka-pravovogo-klassnogo-chasa-nesankcionirovanniy-miting-vse-ob-otvetstvennosti-za-organizaciyu-i-uchastie-321127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doklad-profilaktika-napravlennaya-na-nedopusheniya-uchastiya-nesovershennoletnih-v-nesankcionirovannyh-akciyah-i-mitingah-5011024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636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2024-01-09T09:04:00Z</dcterms:created>
  <dcterms:modified xsi:type="dcterms:W3CDTF">2024-01-09T09:09:00Z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2024-01-09T00:00:00Z</vt:filetime>
  </property>
</Properties>
</file>