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FA" w:rsidRPr="003E1754" w:rsidRDefault="003E1754" w:rsidP="003E1754">
      <w:pPr>
        <w:jc w:val="center"/>
        <w:rPr>
          <w:rFonts w:ascii="Times New Roman" w:hAnsi="Times New Roman" w:cs="Times New Roman"/>
          <w:b/>
        </w:rPr>
      </w:pPr>
      <w:proofErr w:type="gramStart"/>
      <w:r w:rsidRPr="003E1754">
        <w:rPr>
          <w:rFonts w:ascii="Times New Roman" w:hAnsi="Times New Roman" w:cs="Times New Roman"/>
          <w:b/>
        </w:rPr>
        <w:t>Постановление Правительства Ленинградской области от 13.07.2021 N 448</w:t>
      </w:r>
      <w:r w:rsidRPr="003E1754">
        <w:rPr>
          <w:rFonts w:ascii="Times New Roman" w:hAnsi="Times New Roman" w:cs="Times New Roman"/>
          <w:b/>
        </w:rPr>
        <w:br/>
        <w:t>(ред. от 06.08.2024)</w:t>
      </w:r>
      <w:r w:rsidRPr="003E1754">
        <w:rPr>
          <w:rFonts w:ascii="Times New Roman" w:hAnsi="Times New Roman" w:cs="Times New Roman"/>
          <w:b/>
        </w:rPr>
        <w:br/>
        <w:t>"Об утверждении Порядка исчисления среднедушевого денежного дохода члена семьи (среднего денежного дохода одиноко проживающего гражданина) для определения нуждаемости при подтверждении права на получение отдельных мер социальной поддержки в соответствии с областным законом от 17 ноября 2017 года N 72-оз "Социальный кодекс Ленинградской области"</w:t>
      </w:r>
      <w:proofErr w:type="gramEnd"/>
    </w:p>
    <w:p w:rsidR="003E1754" w:rsidRPr="00D0374E" w:rsidRDefault="003E1754" w:rsidP="00D0374E">
      <w:pPr>
        <w:pStyle w:val="ConsPlusNormal"/>
        <w:jc w:val="both"/>
        <w:rPr>
          <w:rFonts w:ascii="Times New Roman" w:hAnsi="Times New Roman" w:cs="Times New Roman"/>
        </w:rPr>
      </w:pPr>
      <w:r w:rsidRPr="00D0374E">
        <w:rPr>
          <w:rFonts w:ascii="Times New Roman" w:hAnsi="Times New Roman" w:cs="Times New Roman"/>
        </w:rPr>
        <w:t>В целях приведения нормативных правовых актов Ленинградской области в соответствие с действующим законодательством и совершенствования механизма предоставления мер социальной поддержки Правительство Ленинградской области постановляет:</w:t>
      </w:r>
    </w:p>
    <w:p w:rsidR="00D0374E" w:rsidRPr="00D0374E" w:rsidRDefault="003E1754" w:rsidP="00D0374E">
      <w:pPr>
        <w:pStyle w:val="ConsPlusNormal"/>
        <w:jc w:val="both"/>
        <w:rPr>
          <w:rFonts w:ascii="Times New Roman" w:hAnsi="Times New Roman" w:cs="Times New Roman"/>
        </w:rPr>
      </w:pPr>
      <w:r w:rsidRPr="00D0374E">
        <w:rPr>
          <w:rFonts w:ascii="Times New Roman" w:hAnsi="Times New Roman" w:cs="Times New Roman"/>
        </w:rPr>
        <w:t xml:space="preserve">1. Утвердить прилагаемый </w:t>
      </w:r>
      <w:hyperlink w:anchor="P38" w:tooltip="ПОРЯДОК">
        <w:r w:rsidRPr="00D0374E">
          <w:rPr>
            <w:rFonts w:ascii="Times New Roman" w:hAnsi="Times New Roman" w:cs="Times New Roman"/>
            <w:color w:val="0000FF"/>
          </w:rPr>
          <w:t>Порядок</w:t>
        </w:r>
      </w:hyperlink>
      <w:r w:rsidRPr="00D0374E">
        <w:rPr>
          <w:rFonts w:ascii="Times New Roman" w:hAnsi="Times New Roman" w:cs="Times New Roman"/>
        </w:rPr>
        <w:t xml:space="preserve"> исчисления среднедушевого денежного дохода члена семьи (среднего денежного дохода одиноко проживающего гражданина) для определения нуждаемости при подтверждении права на получение отдельных мер социальной поддержки в соответствии с областным законом от 17 ноября 2017 года N 72-оз "Социальный кодекс Ленинградской области".2. </w:t>
      </w:r>
      <w:proofErr w:type="gramStart"/>
      <w:r w:rsidRPr="00D0374E">
        <w:rPr>
          <w:rFonts w:ascii="Times New Roman" w:hAnsi="Times New Roman" w:cs="Times New Roman"/>
        </w:rPr>
        <w:t>Контроль за</w:t>
      </w:r>
      <w:proofErr w:type="gramEnd"/>
      <w:r w:rsidRPr="00D0374E">
        <w:rPr>
          <w:rFonts w:ascii="Times New Roman" w:hAnsi="Times New Roman" w:cs="Times New Roman"/>
        </w:rP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3E1754" w:rsidRPr="00D0374E" w:rsidRDefault="003E1754" w:rsidP="00D0374E">
      <w:pPr>
        <w:pStyle w:val="ConsPlusNormal"/>
        <w:jc w:val="both"/>
        <w:rPr>
          <w:rFonts w:ascii="Times New Roman" w:hAnsi="Times New Roman" w:cs="Times New Roman"/>
        </w:rPr>
      </w:pPr>
      <w:r w:rsidRPr="00D0374E">
        <w:rPr>
          <w:rFonts w:ascii="Times New Roman" w:hAnsi="Times New Roman" w:cs="Times New Roman"/>
        </w:rPr>
        <w:t xml:space="preserve">3. Настоящее постановление вступает в силу через 10 дней </w:t>
      </w:r>
      <w:proofErr w:type="gramStart"/>
      <w:r w:rsidRPr="00D0374E">
        <w:rPr>
          <w:rFonts w:ascii="Times New Roman" w:hAnsi="Times New Roman" w:cs="Times New Roman"/>
        </w:rPr>
        <w:t>с даты</w:t>
      </w:r>
      <w:proofErr w:type="gramEnd"/>
      <w:r w:rsidRPr="00D0374E">
        <w:rPr>
          <w:rFonts w:ascii="Times New Roman" w:hAnsi="Times New Roman" w:cs="Times New Roman"/>
        </w:rPr>
        <w:t xml:space="preserve"> официального опубликования.</w:t>
      </w:r>
    </w:p>
    <w:p w:rsidR="003E1754" w:rsidRPr="00D0374E" w:rsidRDefault="003E1754" w:rsidP="003E17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1754" w:rsidRPr="00D0374E" w:rsidRDefault="003E1754" w:rsidP="003E1754">
      <w:pPr>
        <w:pStyle w:val="ConsPlusNormal"/>
        <w:jc w:val="right"/>
        <w:rPr>
          <w:rFonts w:ascii="Times New Roman" w:hAnsi="Times New Roman" w:cs="Times New Roman"/>
        </w:rPr>
      </w:pPr>
      <w:r w:rsidRPr="00D0374E">
        <w:rPr>
          <w:rFonts w:ascii="Times New Roman" w:hAnsi="Times New Roman" w:cs="Times New Roman"/>
        </w:rPr>
        <w:t>Губернатор</w:t>
      </w:r>
    </w:p>
    <w:p w:rsidR="003E1754" w:rsidRPr="00D0374E" w:rsidRDefault="003E1754" w:rsidP="003E1754">
      <w:pPr>
        <w:pStyle w:val="ConsPlusNormal"/>
        <w:jc w:val="right"/>
        <w:rPr>
          <w:rFonts w:ascii="Times New Roman" w:hAnsi="Times New Roman" w:cs="Times New Roman"/>
        </w:rPr>
      </w:pPr>
      <w:r w:rsidRPr="00D0374E">
        <w:rPr>
          <w:rFonts w:ascii="Times New Roman" w:hAnsi="Times New Roman" w:cs="Times New Roman"/>
        </w:rPr>
        <w:t>Ленинградской области</w:t>
      </w:r>
    </w:p>
    <w:p w:rsidR="003E1754" w:rsidRDefault="003E1754" w:rsidP="003E1754">
      <w:pPr>
        <w:pStyle w:val="ConsPlusNormal"/>
        <w:jc w:val="right"/>
      </w:pPr>
      <w:proofErr w:type="spellStart"/>
      <w:r w:rsidRPr="00D0374E">
        <w:rPr>
          <w:rFonts w:ascii="Times New Roman" w:hAnsi="Times New Roman" w:cs="Times New Roman"/>
        </w:rPr>
        <w:t>А.Дрозденко</w:t>
      </w:r>
      <w:proofErr w:type="spellEnd"/>
    </w:p>
    <w:p w:rsidR="003E1754" w:rsidRDefault="003E1754" w:rsidP="003E1754">
      <w:pPr>
        <w:pStyle w:val="ConsPlusNormal"/>
        <w:ind w:firstLine="540"/>
        <w:jc w:val="both"/>
      </w:pPr>
    </w:p>
    <w:p w:rsidR="00D0374E" w:rsidRDefault="00D0374E" w:rsidP="003E1754">
      <w:pPr>
        <w:pStyle w:val="ConsPlusTitle"/>
        <w:jc w:val="center"/>
      </w:pPr>
      <w:bookmarkStart w:id="0" w:name="_GoBack"/>
      <w:bookmarkEnd w:id="0"/>
    </w:p>
    <w:p w:rsidR="003E1754" w:rsidRDefault="003E1754" w:rsidP="003E1754">
      <w:pPr>
        <w:pStyle w:val="ConsPlusTitle"/>
        <w:jc w:val="center"/>
      </w:pPr>
      <w:r>
        <w:t>ПОРЯДОК</w:t>
      </w:r>
    </w:p>
    <w:p w:rsidR="003E1754" w:rsidRDefault="003E1754" w:rsidP="003E1754">
      <w:pPr>
        <w:pStyle w:val="ConsPlusTitle"/>
        <w:jc w:val="center"/>
      </w:pPr>
      <w:r>
        <w:t>ИСЧИСЛЕНИЯ СРЕДНЕДУШЕВОГО ДЕНЕЖНОГО ДОХОДА ЧЛЕНА СЕМЬИ</w:t>
      </w:r>
    </w:p>
    <w:p w:rsidR="003E1754" w:rsidRDefault="003E1754" w:rsidP="003E1754">
      <w:pPr>
        <w:pStyle w:val="ConsPlusTitle"/>
        <w:jc w:val="center"/>
      </w:pPr>
      <w:r>
        <w:t>(СРЕДНЕГО ДЕНЕЖНОГО ДОХОДА ОДИНОКО ПРОЖИВАЮЩЕГО ГРАЖДАНИНА)</w:t>
      </w:r>
    </w:p>
    <w:p w:rsidR="003E1754" w:rsidRDefault="003E1754" w:rsidP="003E1754">
      <w:pPr>
        <w:pStyle w:val="ConsPlusTitle"/>
        <w:jc w:val="center"/>
      </w:pPr>
      <w:r>
        <w:t>ДЛЯ ОПРЕДЕЛЕНИЯ НУЖДАЕМОСТИ ПРИ ПОДТВЕРЖДЕНИИ ПРАВА</w:t>
      </w:r>
    </w:p>
    <w:p w:rsidR="003E1754" w:rsidRDefault="003E1754" w:rsidP="003E1754">
      <w:pPr>
        <w:pStyle w:val="ConsPlusTitle"/>
        <w:jc w:val="center"/>
      </w:pPr>
      <w:r>
        <w:t>НА ПОЛУЧЕНИЕ ОТДЕЛЬНЫХ МЕР СОЦИАЛЬНОЙ ПОДДЕРЖКИ</w:t>
      </w:r>
    </w:p>
    <w:p w:rsidR="003E1754" w:rsidRDefault="003E1754" w:rsidP="003E1754">
      <w:pPr>
        <w:pStyle w:val="ConsPlusTitle"/>
        <w:jc w:val="center"/>
      </w:pPr>
      <w:r>
        <w:t>В СООТВЕТСТВИИ С ОБЛАСТНЫМ ЗАКОНОМ</w:t>
      </w:r>
    </w:p>
    <w:p w:rsidR="003E1754" w:rsidRDefault="003E1754" w:rsidP="003E1754">
      <w:pPr>
        <w:pStyle w:val="ConsPlusTitle"/>
        <w:jc w:val="center"/>
      </w:pPr>
      <w:r>
        <w:t>ОТ 17 НОЯБРЯ 2017 ГОДА N 72-ОЗ "СОЦИАЛЬНЫЙ КОДЕКС</w:t>
      </w:r>
    </w:p>
    <w:p w:rsidR="003E1754" w:rsidRDefault="003E1754" w:rsidP="003E1754">
      <w:pPr>
        <w:pStyle w:val="ConsPlusTitle"/>
        <w:jc w:val="center"/>
      </w:pPr>
      <w:r>
        <w:t>ЛЕНИНГРАДСКОЙ ОБЛАСТИ"</w:t>
      </w:r>
    </w:p>
    <w:p w:rsidR="003E1754" w:rsidRPr="003E1754" w:rsidRDefault="003E1754" w:rsidP="003E17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 w:rsidRPr="003E1754">
        <w:rPr>
          <w:rFonts w:ascii="Times New Roman" w:eastAsiaTheme="minorEastAsia" w:hAnsi="Times New Roman" w:cs="Times New Roman"/>
          <w:lang w:eastAsia="ru-RU"/>
        </w:rPr>
        <w:t xml:space="preserve">1. </w:t>
      </w:r>
      <w:proofErr w:type="gramStart"/>
      <w:r w:rsidRPr="003E1754">
        <w:rPr>
          <w:rFonts w:ascii="Times New Roman" w:eastAsiaTheme="minorEastAsia" w:hAnsi="Times New Roman" w:cs="Times New Roman"/>
          <w:lang w:eastAsia="ru-RU"/>
        </w:rPr>
        <w:t xml:space="preserve">Настоящий Порядок определяет правила исчисления среднедушевого денежного дохода члена семьи (среднего денежного дохода одиноко проживающего гражданина) для определения нуждаемости при подтверждении права на получение отдельных мер социальной поддержки, установленных </w:t>
      </w:r>
      <w:hyperlink r:id="rId5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статьями 2.2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 - </w:t>
      </w:r>
      <w:hyperlink r:id="rId6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2.4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, </w:t>
      </w:r>
      <w:hyperlink r:id="rId7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2.6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 - </w:t>
      </w:r>
      <w:hyperlink r:id="rId8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2.10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, </w:t>
      </w:r>
      <w:hyperlink r:id="rId9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3.2</w:t>
        </w:r>
        <w:proofErr w:type="gramEnd"/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 - </w:t>
      </w:r>
      <w:hyperlink r:id="rId10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3.5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, </w:t>
      </w:r>
      <w:hyperlink r:id="rId11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3.9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 и </w:t>
      </w:r>
      <w:hyperlink r:id="rId12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3.10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, </w:t>
      </w:r>
      <w:hyperlink r:id="rId13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u w:val="single"/>
            <w:lang w:eastAsia="ru-RU"/>
          </w:rPr>
          <w:t>пунктами 6</w:t>
        </w:r>
      </w:hyperlink>
      <w:r w:rsidRPr="003E1754">
        <w:rPr>
          <w:rFonts w:ascii="Times New Roman" w:eastAsiaTheme="minorEastAsia" w:hAnsi="Times New Roman" w:cs="Times New Roman"/>
          <w:u w:val="single"/>
          <w:lang w:eastAsia="ru-RU"/>
        </w:rPr>
        <w:t xml:space="preserve"> - </w:t>
      </w:r>
      <w:hyperlink r:id="rId14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u w:val="single"/>
            <w:lang w:eastAsia="ru-RU"/>
          </w:rPr>
          <w:t>8 части 1 статьи 4.2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, </w:t>
      </w:r>
      <w:hyperlink r:id="rId15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пунктом 5 части 1 статьи 11.2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 и </w:t>
      </w:r>
      <w:hyperlink r:id="rId16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статьей 11.5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 областного закона от 17 ноября 2017 года N 72-оз "Социальный кодекс Ленинградской области" (далее - Социальный кодекс) с учетом критериев нуждаемости.</w:t>
      </w:r>
    </w:p>
    <w:p w:rsidR="003E1754" w:rsidRPr="003E1754" w:rsidRDefault="003E1754" w:rsidP="003E17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E1754">
        <w:rPr>
          <w:rFonts w:ascii="Times New Roman" w:eastAsiaTheme="minorEastAsia" w:hAnsi="Times New Roman" w:cs="Times New Roman"/>
          <w:lang w:eastAsia="ru-RU"/>
        </w:rPr>
        <w:t xml:space="preserve">(в ред. Постановлений Правительства Ленинградской области от 08.04.2022 </w:t>
      </w:r>
      <w:hyperlink r:id="rId17" w:tooltip="Постановление Правительства Ленинградской области от 08.04.2022 N 210 &quot;О внесении изменений в постановления Правительства Ленинградской области от 31 мая 2021 года N 327 и от 13 июля 2021 года N 448&quot;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N 210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, от 07.09.2023 </w:t>
      </w:r>
      <w:hyperlink r:id="rId18" w:tooltip="Постановление Правительства Ленинградской области от 07.09.2023 N 620 &quot;О внесении изменений в постановление Правительства Ленинградской области от 13 июля 2021 года N 448 &quot;Об утверждении порядка исчисления среднедушевого денежного дохода члена семьи (среднего 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N 620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, от 06.08.2024 </w:t>
      </w:r>
      <w:hyperlink r:id="rId19" w:tooltip="Постановление Правительства Ленинградской области от 06.08.2024 N 536 &quot;О внесении изменений в постановление Правительства Ленинградской области от 13 июля 2021 года N 448&quot;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N 536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>)</w:t>
      </w:r>
    </w:p>
    <w:p w:rsidR="003E1754" w:rsidRPr="003E1754" w:rsidRDefault="003E1754" w:rsidP="003E17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 w:rsidRPr="003E1754">
        <w:rPr>
          <w:rFonts w:ascii="Times New Roman" w:eastAsiaTheme="minorEastAsia" w:hAnsi="Times New Roman" w:cs="Times New Roman"/>
          <w:lang w:eastAsia="ru-RU"/>
        </w:rPr>
        <w:t>2. Для определения нуждаемости применяется величина среднего дохода, сложившегося в Ленинградской области, которая ежегодно устанавливается областным законом об областном бюджете Ленинградской области на очередной финансовый год и на плановый период.</w:t>
      </w:r>
    </w:p>
    <w:p w:rsidR="003E1754" w:rsidRPr="003E1754" w:rsidRDefault="003E1754" w:rsidP="003E175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FF"/>
          <w:u w:val="single"/>
          <w:lang w:eastAsia="ru-RU"/>
        </w:rPr>
      </w:pPr>
      <w:r w:rsidRPr="003E1754">
        <w:rPr>
          <w:rFonts w:ascii="Times New Roman" w:eastAsiaTheme="minorEastAsia" w:hAnsi="Times New Roman" w:cs="Times New Roman"/>
          <w:lang w:eastAsia="ru-RU"/>
        </w:rPr>
        <w:t xml:space="preserve">         </w:t>
      </w:r>
      <w:r w:rsidRPr="003E1754">
        <w:rPr>
          <w:rFonts w:ascii="Times New Roman" w:eastAsiaTheme="minorEastAsia" w:hAnsi="Times New Roman" w:cs="Times New Roman"/>
          <w:lang w:eastAsia="ru-RU"/>
        </w:rPr>
        <w:t xml:space="preserve">3. </w:t>
      </w:r>
      <w:proofErr w:type="gramStart"/>
      <w:r w:rsidRPr="003E1754">
        <w:rPr>
          <w:rFonts w:ascii="Times New Roman" w:eastAsiaTheme="minorEastAsia" w:hAnsi="Times New Roman" w:cs="Times New Roman"/>
          <w:lang w:eastAsia="ru-RU"/>
        </w:rPr>
        <w:t xml:space="preserve">Для определения нуждаемости при подтверждении права на получение мер социальной поддержки, установленных </w:t>
      </w:r>
      <w:hyperlink r:id="rId20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статьями 2.2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 - </w:t>
      </w:r>
      <w:hyperlink r:id="rId21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2.4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, </w:t>
      </w:r>
      <w:hyperlink r:id="rId22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2.6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 - </w:t>
      </w:r>
      <w:hyperlink r:id="rId23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2.10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, </w:t>
      </w:r>
      <w:hyperlink r:id="rId24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3.2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 - </w:t>
      </w:r>
      <w:hyperlink r:id="rId25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3.5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>,</w:t>
      </w:r>
      <w:proofErr w:type="gramEnd"/>
      <w:r w:rsidRPr="003E1754">
        <w:rPr>
          <w:rFonts w:ascii="Times New Roman" w:eastAsiaTheme="minorEastAsia" w:hAnsi="Times New Roman" w:cs="Times New Roman"/>
          <w:lang w:eastAsia="ru-RU"/>
        </w:rPr>
        <w:t xml:space="preserve"> </w:t>
      </w:r>
      <w:hyperlink r:id="rId26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3.9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 и </w:t>
      </w:r>
      <w:hyperlink r:id="rId27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lang w:eastAsia="ru-RU"/>
          </w:rPr>
          <w:t>3.10</w:t>
        </w:r>
      </w:hyperlink>
      <w:r w:rsidRPr="003E1754">
        <w:rPr>
          <w:rFonts w:ascii="Times New Roman" w:eastAsiaTheme="minorEastAsia" w:hAnsi="Times New Roman" w:cs="Times New Roman"/>
          <w:lang w:eastAsia="ru-RU"/>
        </w:rPr>
        <w:t xml:space="preserve">, </w:t>
      </w:r>
      <w:hyperlink r:id="rId28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u w:val="single"/>
            <w:lang w:eastAsia="ru-RU"/>
          </w:rPr>
          <w:t>пунктами 6</w:t>
        </w:r>
      </w:hyperlink>
      <w:r w:rsidRPr="003E1754">
        <w:rPr>
          <w:rFonts w:ascii="Times New Roman" w:eastAsiaTheme="minorEastAsia" w:hAnsi="Times New Roman" w:cs="Times New Roman"/>
          <w:u w:val="single"/>
          <w:lang w:eastAsia="ru-RU"/>
        </w:rPr>
        <w:t xml:space="preserve"> - </w:t>
      </w:r>
      <w:hyperlink r:id="rId29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eastAsiaTheme="minorEastAsia" w:hAnsi="Times New Roman" w:cs="Times New Roman"/>
            <w:color w:val="0000FF"/>
            <w:u w:val="single"/>
            <w:lang w:eastAsia="ru-RU"/>
          </w:rPr>
          <w:t>8 части 1 статьи 4.2</w:t>
        </w:r>
      </w:hyperlink>
    </w:p>
    <w:p w:rsidR="003E1754" w:rsidRPr="003E1754" w:rsidRDefault="003E1754" w:rsidP="003E175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FF"/>
          <w:u w:val="single"/>
          <w:lang w:eastAsia="ru-RU"/>
        </w:rPr>
      </w:pPr>
      <w:proofErr w:type="gramStart"/>
      <w:r w:rsidRPr="003E1754">
        <w:rPr>
          <w:rFonts w:ascii="Times New Roman" w:hAnsi="Times New Roman" w:cs="Times New Roman"/>
          <w:u w:val="single"/>
        </w:rPr>
        <w:t>,</w:t>
      </w:r>
      <w:r w:rsidRPr="003E1754">
        <w:rPr>
          <w:rFonts w:ascii="Times New Roman" w:hAnsi="Times New Roman" w:cs="Times New Roman"/>
        </w:rPr>
        <w:t xml:space="preserve"> </w:t>
      </w:r>
      <w:hyperlink r:id="rId30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hAnsi="Times New Roman" w:cs="Times New Roman"/>
            <w:color w:val="0000FF"/>
          </w:rPr>
          <w:t>пунктами 3</w:t>
        </w:r>
      </w:hyperlink>
      <w:r w:rsidRPr="003E1754">
        <w:rPr>
          <w:rFonts w:ascii="Times New Roman" w:hAnsi="Times New Roman" w:cs="Times New Roman"/>
        </w:rPr>
        <w:t xml:space="preserve"> и </w:t>
      </w:r>
      <w:hyperlink r:id="rId31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hAnsi="Times New Roman" w:cs="Times New Roman"/>
            <w:color w:val="0000FF"/>
          </w:rPr>
          <w:t>4 части 1 статьи 5.4</w:t>
        </w:r>
      </w:hyperlink>
      <w:r w:rsidRPr="003E1754">
        <w:rPr>
          <w:rFonts w:ascii="Times New Roman" w:hAnsi="Times New Roman" w:cs="Times New Roman"/>
        </w:rPr>
        <w:t xml:space="preserve">, </w:t>
      </w:r>
      <w:hyperlink r:id="rId32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hAnsi="Times New Roman" w:cs="Times New Roman"/>
            <w:color w:val="0000FF"/>
          </w:rPr>
          <w:t>пунктом 5 части 1 статьи 11.2</w:t>
        </w:r>
      </w:hyperlink>
      <w:r w:rsidRPr="003E1754">
        <w:rPr>
          <w:rFonts w:ascii="Times New Roman" w:hAnsi="Times New Roman" w:cs="Times New Roman"/>
        </w:rPr>
        <w:t xml:space="preserve">, </w:t>
      </w:r>
      <w:hyperlink r:id="rId33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hAnsi="Times New Roman" w:cs="Times New Roman"/>
            <w:color w:val="0000FF"/>
          </w:rPr>
          <w:t>статьями 11.5</w:t>
        </w:r>
      </w:hyperlink>
      <w:r w:rsidRPr="003E1754">
        <w:rPr>
          <w:rFonts w:ascii="Times New Roman" w:hAnsi="Times New Roman" w:cs="Times New Roman"/>
        </w:rPr>
        <w:t xml:space="preserve"> и </w:t>
      </w:r>
      <w:hyperlink r:id="rId34" w:tooltip="Областной закон Ленинградской области от 17.11.2017 N 72-оз (ред. от 09.07.2024) &quot;Социальный кодекс Ленинградской области&quot; (принят ЗС ЛО 25.10.2017) {КонсультантПлюс}">
        <w:r w:rsidRPr="003E1754">
          <w:rPr>
            <w:rFonts w:ascii="Times New Roman" w:hAnsi="Times New Roman" w:cs="Times New Roman"/>
            <w:color w:val="0000FF"/>
          </w:rPr>
          <w:t>11.11</w:t>
        </w:r>
      </w:hyperlink>
      <w:r w:rsidRPr="003E1754">
        <w:rPr>
          <w:rFonts w:ascii="Times New Roman" w:hAnsi="Times New Roman" w:cs="Times New Roman"/>
        </w:rPr>
        <w:t xml:space="preserve"> Социального кодекса, среднедушевой денежный доход члена семьи (средний денежный доход одиноко проживающего гражданина) (далее - СДД) рассчитывается исходя из суммы денежных доходов всех членов семьи (денежного дохода одиноко проживающего гражданина) </w:t>
      </w:r>
      <w:r w:rsidRPr="003E1754">
        <w:rPr>
          <w:rFonts w:ascii="Times New Roman" w:hAnsi="Times New Roman" w:cs="Times New Roman"/>
          <w:b/>
          <w:u w:val="single"/>
        </w:rPr>
        <w:t>за последние 12 календарных месяцев, предшествующих одному календарному месяцу перед месяцем подачи</w:t>
      </w:r>
      <w:proofErr w:type="gramEnd"/>
      <w:r w:rsidRPr="003E1754">
        <w:rPr>
          <w:rFonts w:ascii="Times New Roman" w:hAnsi="Times New Roman" w:cs="Times New Roman"/>
          <w:b/>
          <w:u w:val="single"/>
        </w:rPr>
        <w:t xml:space="preserve"> заявления</w:t>
      </w:r>
      <w:r w:rsidRPr="003E1754">
        <w:rPr>
          <w:rFonts w:ascii="Times New Roman" w:hAnsi="Times New Roman" w:cs="Times New Roman"/>
        </w:rPr>
        <w:t xml:space="preserve"> о назначении меры социальной поддержки, путем деления одной двенадцатой суммы доходов всех членов семьи (денежного дохода одиноко проживающего гражданина) за расчетный период на число членов семьи.</w:t>
      </w:r>
    </w:p>
    <w:p w:rsidR="003E1754" w:rsidRPr="003E1754" w:rsidRDefault="003E1754" w:rsidP="003E1754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3E1754">
        <w:rPr>
          <w:rFonts w:ascii="Times New Roman" w:hAnsi="Times New Roman" w:cs="Times New Roman"/>
          <w:sz w:val="22"/>
        </w:rPr>
        <w:t xml:space="preserve">(в ред. Постановлений Правительства Ленинградской области от 20.02.2023 </w:t>
      </w:r>
      <w:hyperlink r:id="rId35" w:tooltip="Постановление Правительства Ленинградской области от 20.02.2023 N 115 &quot;О внесении изменений в отдельные постановления Правительства Ленинградской области&quot; {КонсультантПлюс}">
        <w:r w:rsidRPr="003E1754">
          <w:rPr>
            <w:rFonts w:ascii="Times New Roman" w:hAnsi="Times New Roman" w:cs="Times New Roman"/>
            <w:color w:val="0000FF"/>
            <w:sz w:val="22"/>
          </w:rPr>
          <w:t>N 115</w:t>
        </w:r>
      </w:hyperlink>
      <w:r w:rsidRPr="003E1754">
        <w:rPr>
          <w:rFonts w:ascii="Times New Roman" w:hAnsi="Times New Roman" w:cs="Times New Roman"/>
          <w:sz w:val="22"/>
        </w:rPr>
        <w:t xml:space="preserve">, от 07.09.2023 </w:t>
      </w:r>
      <w:hyperlink r:id="rId36" w:tooltip="Постановление Правительства Ленинградской области от 07.09.2023 N 620 &quot;О внесении изменений в постановление Правительства Ленинградской области от 13 июля 2021 года N 448 &quot;Об утверждении порядка исчисления среднедушевого денежного дохода члена семьи (среднего ">
        <w:r w:rsidRPr="003E1754">
          <w:rPr>
            <w:rFonts w:ascii="Times New Roman" w:hAnsi="Times New Roman" w:cs="Times New Roman"/>
            <w:color w:val="0000FF"/>
            <w:sz w:val="22"/>
          </w:rPr>
          <w:t>N 620</w:t>
        </w:r>
      </w:hyperlink>
      <w:r w:rsidRPr="003E1754">
        <w:rPr>
          <w:rFonts w:ascii="Times New Roman" w:hAnsi="Times New Roman" w:cs="Times New Roman"/>
          <w:sz w:val="22"/>
        </w:rPr>
        <w:t xml:space="preserve">, от 06.08.2024 </w:t>
      </w:r>
      <w:hyperlink r:id="rId37" w:tooltip="Постановление Правительства Ленинградской области от 06.08.2024 N 536 &quot;О внесении изменений в постановление Правительства Ленинградской области от 13 июля 2021 года N 448&quot; {КонсультантПлюс}">
        <w:r w:rsidRPr="003E1754">
          <w:rPr>
            <w:rFonts w:ascii="Times New Roman" w:hAnsi="Times New Roman" w:cs="Times New Roman"/>
            <w:color w:val="0000FF"/>
            <w:sz w:val="22"/>
          </w:rPr>
          <w:t>N 536</w:t>
        </w:r>
      </w:hyperlink>
      <w:r w:rsidRPr="003E1754">
        <w:rPr>
          <w:rFonts w:ascii="Times New Roman" w:hAnsi="Times New Roman" w:cs="Times New Roman"/>
          <w:sz w:val="22"/>
        </w:rPr>
        <w:t>)</w:t>
      </w:r>
    </w:p>
    <w:p w:rsidR="003E1754" w:rsidRPr="003E1754" w:rsidRDefault="003E1754" w:rsidP="003E1754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3E1754">
        <w:rPr>
          <w:rFonts w:ascii="Times New Roman" w:hAnsi="Times New Roman" w:cs="Times New Roman"/>
          <w:sz w:val="22"/>
        </w:rPr>
        <w:t xml:space="preserve">4. Утратил силу с 1 марта 2023 года. - </w:t>
      </w:r>
      <w:hyperlink r:id="rId38" w:tooltip="Постановление Правительства Ленинградской области от 20.02.2023 N 115 &quot;О внесении изменений в отдельные постановления Правительства Ленинградской области&quot; {КонсультантПлюс}">
        <w:r w:rsidRPr="003E1754">
          <w:rPr>
            <w:rFonts w:ascii="Times New Roman" w:hAnsi="Times New Roman" w:cs="Times New Roman"/>
            <w:color w:val="0000FF"/>
            <w:sz w:val="22"/>
          </w:rPr>
          <w:t>Постановление</w:t>
        </w:r>
      </w:hyperlink>
      <w:r w:rsidRPr="003E1754">
        <w:rPr>
          <w:rFonts w:ascii="Times New Roman" w:hAnsi="Times New Roman" w:cs="Times New Roman"/>
          <w:sz w:val="22"/>
        </w:rPr>
        <w:t xml:space="preserve"> Правительства Ленинградской области от 20.02.2023 N 115.</w:t>
      </w:r>
    </w:p>
    <w:p w:rsidR="003E1754" w:rsidRPr="003E1754" w:rsidRDefault="003E1754" w:rsidP="003E1754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3E1754">
        <w:rPr>
          <w:rFonts w:ascii="Times New Roman" w:hAnsi="Times New Roman" w:cs="Times New Roman"/>
          <w:sz w:val="22"/>
        </w:rPr>
        <w:t xml:space="preserve">5. Документы (сведения), необходимые для подтверждения доходов для назначения указанных мер социальной поддержки, запрашиваются Ленинградским областным государственным казенным учреждением "Центр социальной защиты населения" (далее - ЛОГКУ "ЦСЗН") в рамках межведомственного взаимодействия в органах </w:t>
      </w:r>
      <w:proofErr w:type="gramStart"/>
      <w:r w:rsidRPr="003E1754">
        <w:rPr>
          <w:rFonts w:ascii="Times New Roman" w:hAnsi="Times New Roman" w:cs="Times New Roman"/>
          <w:sz w:val="22"/>
        </w:rPr>
        <w:t>и(</w:t>
      </w:r>
      <w:proofErr w:type="gramEnd"/>
      <w:r w:rsidRPr="003E1754">
        <w:rPr>
          <w:rFonts w:ascii="Times New Roman" w:hAnsi="Times New Roman" w:cs="Times New Roman"/>
          <w:sz w:val="22"/>
        </w:rPr>
        <w:t>или) организациях, в распоряжении которых они находятся.</w:t>
      </w:r>
    </w:p>
    <w:p w:rsidR="003E1754" w:rsidRPr="003E1754" w:rsidRDefault="003E1754" w:rsidP="003E1754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3E1754">
        <w:rPr>
          <w:rFonts w:ascii="Times New Roman" w:hAnsi="Times New Roman" w:cs="Times New Roman"/>
          <w:sz w:val="22"/>
        </w:rPr>
        <w:t xml:space="preserve">6 - 7. Утратили силу. - </w:t>
      </w:r>
      <w:hyperlink r:id="rId39" w:tooltip="Постановление Правительства Ленинградской области от 06.08.2024 N 536 &quot;О внесении изменений в постановление Правительства Ленинградской области от 13 июля 2021 года N 448&quot; {КонсультантПлюс}">
        <w:r w:rsidRPr="003E1754">
          <w:rPr>
            <w:rFonts w:ascii="Times New Roman" w:hAnsi="Times New Roman" w:cs="Times New Roman"/>
            <w:color w:val="0000FF"/>
            <w:sz w:val="22"/>
          </w:rPr>
          <w:t>Постановление</w:t>
        </w:r>
      </w:hyperlink>
      <w:r w:rsidRPr="003E1754">
        <w:rPr>
          <w:rFonts w:ascii="Times New Roman" w:hAnsi="Times New Roman" w:cs="Times New Roman"/>
          <w:sz w:val="22"/>
        </w:rPr>
        <w:t xml:space="preserve"> Правительства Ленинградской области от 06.08.2024 N 536.</w:t>
      </w:r>
    </w:p>
    <w:sectPr w:rsidR="003E1754" w:rsidRPr="003E1754" w:rsidSect="003E175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7C"/>
    <w:rsid w:val="003E1754"/>
    <w:rsid w:val="00A928FA"/>
    <w:rsid w:val="00C02C7C"/>
    <w:rsid w:val="00D0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7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E17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7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E17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4795&amp;dst=100880" TargetMode="External"/><Relationship Id="rId13" Type="http://schemas.openxmlformats.org/officeDocument/2006/relationships/hyperlink" Target="https://login.consultant.ru/link/?req=doc&amp;base=SPB&amp;n=294795&amp;dst=100872" TargetMode="External"/><Relationship Id="rId18" Type="http://schemas.openxmlformats.org/officeDocument/2006/relationships/hyperlink" Target="https://login.consultant.ru/link/?req=doc&amp;base=SPB&amp;n=279502&amp;dst=100006" TargetMode="External"/><Relationship Id="rId26" Type="http://schemas.openxmlformats.org/officeDocument/2006/relationships/hyperlink" Target="https://login.consultant.ru/link/?req=doc&amp;base=SPB&amp;n=294795&amp;dst=100924" TargetMode="External"/><Relationship Id="rId39" Type="http://schemas.openxmlformats.org/officeDocument/2006/relationships/hyperlink" Target="https://login.consultant.ru/link/?req=doc&amp;base=SPB&amp;n=296000&amp;dst=1000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94795&amp;dst=100792" TargetMode="External"/><Relationship Id="rId34" Type="http://schemas.openxmlformats.org/officeDocument/2006/relationships/hyperlink" Target="https://login.consultant.ru/link/?req=doc&amp;base=SPB&amp;n=294795&amp;dst=101052" TargetMode="External"/><Relationship Id="rId7" Type="http://schemas.openxmlformats.org/officeDocument/2006/relationships/hyperlink" Target="https://login.consultant.ru/link/?req=doc&amp;base=SPB&amp;n=294795&amp;dst=100137" TargetMode="External"/><Relationship Id="rId12" Type="http://schemas.openxmlformats.org/officeDocument/2006/relationships/hyperlink" Target="https://login.consultant.ru/link/?req=doc&amp;base=SPB&amp;n=294795&amp;dst=101155" TargetMode="External"/><Relationship Id="rId17" Type="http://schemas.openxmlformats.org/officeDocument/2006/relationships/hyperlink" Target="https://login.consultant.ru/link/?req=doc&amp;base=SPB&amp;n=255058&amp;dst=100027" TargetMode="External"/><Relationship Id="rId25" Type="http://schemas.openxmlformats.org/officeDocument/2006/relationships/hyperlink" Target="https://login.consultant.ru/link/?req=doc&amp;base=SPB&amp;n=294795&amp;dst=100201" TargetMode="External"/><Relationship Id="rId33" Type="http://schemas.openxmlformats.org/officeDocument/2006/relationships/hyperlink" Target="https://login.consultant.ru/link/?req=doc&amp;base=SPB&amp;n=294795&amp;dst=101042" TargetMode="External"/><Relationship Id="rId38" Type="http://schemas.openxmlformats.org/officeDocument/2006/relationships/hyperlink" Target="https://login.consultant.ru/link/?req=doc&amp;base=SPB&amp;n=269859&amp;dst=1000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94795&amp;dst=101042" TargetMode="External"/><Relationship Id="rId20" Type="http://schemas.openxmlformats.org/officeDocument/2006/relationships/hyperlink" Target="https://login.consultant.ru/link/?req=doc&amp;base=SPB&amp;n=294795&amp;dst=100118" TargetMode="External"/><Relationship Id="rId29" Type="http://schemas.openxmlformats.org/officeDocument/2006/relationships/hyperlink" Target="https://login.consultant.ru/link/?req=doc&amp;base=SPB&amp;n=294795&amp;dst=10087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94795&amp;dst=100792" TargetMode="External"/><Relationship Id="rId11" Type="http://schemas.openxmlformats.org/officeDocument/2006/relationships/hyperlink" Target="https://login.consultant.ru/link/?req=doc&amp;base=SPB&amp;n=294795&amp;dst=100924" TargetMode="External"/><Relationship Id="rId24" Type="http://schemas.openxmlformats.org/officeDocument/2006/relationships/hyperlink" Target="https://login.consultant.ru/link/?req=doc&amp;base=SPB&amp;n=294795&amp;dst=100191" TargetMode="External"/><Relationship Id="rId32" Type="http://schemas.openxmlformats.org/officeDocument/2006/relationships/hyperlink" Target="https://login.consultant.ru/link/?req=doc&amp;base=SPB&amp;n=294795&amp;dst=101038" TargetMode="External"/><Relationship Id="rId37" Type="http://schemas.openxmlformats.org/officeDocument/2006/relationships/hyperlink" Target="https://login.consultant.ru/link/?req=doc&amp;base=SPB&amp;n=296000&amp;dst=10000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94795&amp;dst=100118" TargetMode="External"/><Relationship Id="rId15" Type="http://schemas.openxmlformats.org/officeDocument/2006/relationships/hyperlink" Target="https://login.consultant.ru/link/?req=doc&amp;base=SPB&amp;n=294795&amp;dst=101038" TargetMode="External"/><Relationship Id="rId23" Type="http://schemas.openxmlformats.org/officeDocument/2006/relationships/hyperlink" Target="https://login.consultant.ru/link/?req=doc&amp;base=SPB&amp;n=294795&amp;dst=100880" TargetMode="External"/><Relationship Id="rId28" Type="http://schemas.openxmlformats.org/officeDocument/2006/relationships/hyperlink" Target="https://login.consultant.ru/link/?req=doc&amp;base=SPB&amp;n=294795&amp;dst=100872" TargetMode="External"/><Relationship Id="rId36" Type="http://schemas.openxmlformats.org/officeDocument/2006/relationships/hyperlink" Target="https://login.consultant.ru/link/?req=doc&amp;base=SPB&amp;n=279502&amp;dst=100007" TargetMode="External"/><Relationship Id="rId10" Type="http://schemas.openxmlformats.org/officeDocument/2006/relationships/hyperlink" Target="https://login.consultant.ru/link/?req=doc&amp;base=SPB&amp;n=294795&amp;dst=100201" TargetMode="External"/><Relationship Id="rId19" Type="http://schemas.openxmlformats.org/officeDocument/2006/relationships/hyperlink" Target="https://login.consultant.ru/link/?req=doc&amp;base=SPB&amp;n=296000&amp;dst=100006" TargetMode="External"/><Relationship Id="rId31" Type="http://schemas.openxmlformats.org/officeDocument/2006/relationships/hyperlink" Target="https://login.consultant.ru/link/?req=doc&amp;base=SPB&amp;n=294795&amp;dst=101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94795&amp;dst=100191" TargetMode="External"/><Relationship Id="rId14" Type="http://schemas.openxmlformats.org/officeDocument/2006/relationships/hyperlink" Target="https://login.consultant.ru/link/?req=doc&amp;base=SPB&amp;n=294795&amp;dst=100874" TargetMode="External"/><Relationship Id="rId22" Type="http://schemas.openxmlformats.org/officeDocument/2006/relationships/hyperlink" Target="https://login.consultant.ru/link/?req=doc&amp;base=SPB&amp;n=294795&amp;dst=100137" TargetMode="External"/><Relationship Id="rId27" Type="http://schemas.openxmlformats.org/officeDocument/2006/relationships/hyperlink" Target="https://login.consultant.ru/link/?req=doc&amp;base=SPB&amp;n=294795&amp;dst=101155" TargetMode="External"/><Relationship Id="rId30" Type="http://schemas.openxmlformats.org/officeDocument/2006/relationships/hyperlink" Target="https://login.consultant.ru/link/?req=doc&amp;base=SPB&amp;n=294795&amp;dst=101107" TargetMode="External"/><Relationship Id="rId35" Type="http://schemas.openxmlformats.org/officeDocument/2006/relationships/hyperlink" Target="https://login.consultant.ru/link/?req=doc&amp;base=SPB&amp;n=269859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2024-08-18T12:10:00Z</cp:lastPrinted>
  <dcterms:created xsi:type="dcterms:W3CDTF">2024-08-18T12:10:00Z</dcterms:created>
  <dcterms:modified xsi:type="dcterms:W3CDTF">2024-08-18T12:12:00Z</dcterms:modified>
</cp:coreProperties>
</file>