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22" w:rsidRDefault="00EE5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24C22" w:rsidRDefault="00EE5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«Средняя общеобразовательная школа №7»</w:t>
      </w:r>
    </w:p>
    <w:p w:rsidR="00924C22" w:rsidRDefault="00924C22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4C22" w:rsidRDefault="00924C22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256"/>
        <w:gridCol w:w="3034"/>
      </w:tblGrid>
      <w:tr w:rsidR="00924C22">
        <w:tc>
          <w:tcPr>
            <w:tcW w:w="3379" w:type="dxa"/>
          </w:tcPr>
          <w:p w:rsidR="00924C22" w:rsidRDefault="00EE599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24C22" w:rsidRDefault="00EE599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924C22" w:rsidRDefault="00EE599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</w:t>
            </w:r>
          </w:p>
          <w:p w:rsidR="00924C22" w:rsidRDefault="00EE599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  <w:p w:rsidR="00924C22" w:rsidRDefault="00EE599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924C22" w:rsidRDefault="00EE599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«___» 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4г.</w:t>
            </w:r>
          </w:p>
        </w:tc>
        <w:tc>
          <w:tcPr>
            <w:tcW w:w="3379" w:type="dxa"/>
          </w:tcPr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_______И.И.Пивоварова                             </w:t>
            </w:r>
          </w:p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</w:t>
            </w:r>
          </w:p>
        </w:tc>
        <w:tc>
          <w:tcPr>
            <w:tcW w:w="3379" w:type="dxa"/>
          </w:tcPr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924C22" w:rsidRDefault="00EE5995">
            <w:pPr>
              <w:tabs>
                <w:tab w:val="left" w:pos="735"/>
              </w:tabs>
              <w:spacing w:after="0" w:line="240" w:lineRule="auto"/>
              <w:ind w:lef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______И.В. Свалова</w:t>
            </w:r>
          </w:p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</w:p>
          <w:p w:rsidR="00924C22" w:rsidRDefault="00EE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24C22" w:rsidRDefault="0092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</w:t>
      </w: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«ОСНОВЫ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БЕЗОПАСНОГО  ПОВЕДЕНИЯ НА УЛИЦАХ и ДОРОГАХ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  обучающихся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класса</w:t>
      </w: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 С.В.Дубакова</w:t>
      </w:r>
    </w:p>
    <w:p w:rsidR="00924C22" w:rsidRDefault="00EE5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преподаватель -организатор ОБЖ, в.к.к.</w:t>
      </w:r>
    </w:p>
    <w:p w:rsidR="00924C22" w:rsidRDefault="00924C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Сухой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Лог</w:t>
      </w: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2024</w:t>
      </w: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ind w:left="-360" w:firstLine="708"/>
        <w:jc w:val="both"/>
        <w:rPr>
          <w:color w:val="00000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Основной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 внеурочной деятельности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«Основы безопасного поведения на улицах и дорогах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формирование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/>
        </w:rPr>
        <w:t>культуры безопасности, ответственности за личную безопасность, ответственного отношения к личному здоровью как индивидуальной и общественной ценности;развитие духовных качеств личности, обеспечивающих безопасное п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/>
        </w:rPr>
        <w:t xml:space="preserve">оведение человека в опасных ситуациях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/>
        </w:rPr>
        <w:t>жизнедеятельности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… </w:t>
      </w: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ПРОГРАММОЙ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ВОСПИТАНИЯ</w:t>
      </w:r>
    </w:p>
    <w:p w:rsidR="00924C22" w:rsidRDefault="00EE59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воспитания – полноценному личностному развитию школьников и созданию условий для их позитивной социализации.</w:t>
      </w:r>
    </w:p>
    <w:p w:rsidR="00924C22" w:rsidRDefault="00924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22" w:rsidRDefault="00EE5995">
      <w:pPr>
        <w:spacing w:after="0" w:line="240" w:lineRule="auto"/>
        <w:jc w:val="center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 </w:t>
      </w:r>
    </w:p>
    <w:p w:rsidR="00924C22" w:rsidRDefault="00EE5995">
      <w:pPr>
        <w:shd w:val="clear" w:color="auto" w:fill="FFFFFF"/>
        <w:spacing w:after="0" w:line="240" w:lineRule="auto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1.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Наш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 xml:space="preserve"> город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, район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, 1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 xml:space="preserve"> час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Город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в котором мы живем. Улицы с наиболее интенсивным движением транспорта и пешеходов в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городе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.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Рассказ о микрорайоне школы, о его транспортном сообщении.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pStyle w:val="a4"/>
        <w:shd w:val="clear" w:color="auto" w:fill="FFFFFF"/>
        <w:spacing w:before="0" w:beforeAutospacing="0" w:after="0" w:afterAutospacing="0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eastAsia="sans-serif"/>
          <w:b/>
          <w:bCs/>
          <w:color w:val="000000"/>
          <w:shd w:val="clear" w:color="auto" w:fill="FFFFFF"/>
        </w:rPr>
        <w:t>2.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Назначение дорожной разметки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, </w:t>
      </w:r>
      <w:r>
        <w:rPr>
          <w:rFonts w:eastAsia="sans-serif"/>
          <w:color w:val="000000"/>
          <w:shd w:val="clear" w:color="auto" w:fill="FFFFFF"/>
          <w:lang w:val="ru"/>
        </w:rPr>
        <w:t> </w:t>
      </w:r>
      <w:r>
        <w:rPr>
          <w:rFonts w:eastAsia="sans-serif"/>
          <w:b/>
          <w:bCs/>
          <w:color w:val="000000"/>
          <w:shd w:val="clear" w:color="auto" w:fill="FFFFFF"/>
        </w:rPr>
        <w:t>2</w:t>
      </w:r>
      <w:r>
        <w:rPr>
          <w:rFonts w:eastAsia="sans-serif"/>
          <w:color w:val="000000"/>
          <w:shd w:val="clear" w:color="auto" w:fill="FFFFFF"/>
        </w:rPr>
        <w:t xml:space="preserve"> 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 часа</w:t>
      </w:r>
      <w:r>
        <w:rPr>
          <w:rFonts w:eastAsia="sans-serif"/>
          <w:b/>
          <w:bCs/>
          <w:color w:val="000000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Дорожные термины и понятия. Назначение дорожной разметки и ее роль в регулировании движения транспортных средств и пешеходов. Горизонтальная и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вертикальная разметки.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pStyle w:val="a4"/>
        <w:shd w:val="clear" w:color="auto" w:fill="FFFFFF"/>
        <w:spacing w:before="0" w:beforeAutospacing="0" w:after="0" w:afterAutospacing="0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eastAsia="sans-serif"/>
          <w:b/>
          <w:bCs/>
          <w:color w:val="000000"/>
          <w:shd w:val="clear" w:color="auto" w:fill="FFFFFF"/>
        </w:rPr>
        <w:t>3.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Сигналы светофора с дополнительными секциями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, 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 </w:t>
      </w:r>
      <w:r>
        <w:rPr>
          <w:rFonts w:eastAsia="sans-serif"/>
          <w:b/>
          <w:bCs/>
          <w:color w:val="000000"/>
          <w:shd w:val="clear" w:color="auto" w:fill="FFFFFF"/>
        </w:rPr>
        <w:t>2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 часа</w:t>
      </w:r>
      <w:r>
        <w:rPr>
          <w:rFonts w:eastAsia="sans-serif"/>
          <w:b/>
          <w:bCs/>
          <w:color w:val="000000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Трехсекционные светофоры с одной и двумя дополнительными секциями. Значение сигналов этого типа светофоров. Разбор дорожных ситуаций на макете перекрестка с использованием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трехсекционных светофоров с одной и двумя дополнительными секциями. Железнодорожный переезд. Семафор.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shd w:val="clear" w:color="auto" w:fill="FFFFFF"/>
        <w:spacing w:after="0" w:line="240" w:lineRule="auto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4.</w:t>
      </w:r>
      <w:r>
        <w:rPr>
          <w:rFonts w:ascii="Times New Roman" w:eastAsia="sans-serif" w:hAnsi="Times New Roman"/>
          <w:b/>
          <w:bCs/>
          <w:color w:val="000000"/>
          <w:sz w:val="14"/>
          <w:szCs w:val="14"/>
          <w:shd w:val="clear" w:color="auto" w:fill="FFFFFF"/>
          <w:lang w:val="ru"/>
        </w:rPr>
        <w:t> </w:t>
      </w:r>
      <w:r>
        <w:rPr>
          <w:rFonts w:ascii="Times New Roman" w:eastAsia="sans-serif" w:hAnsi="Times New Roman"/>
          <w:color w:val="000000"/>
          <w:sz w:val="14"/>
          <w:szCs w:val="14"/>
          <w:shd w:val="clear" w:color="auto" w:fill="FFFFFF"/>
          <w:lang w:val="ru"/>
        </w:rPr>
        <w:t> 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/>
        </w:rPr>
        <w:t>Причины дорожно-транспортных происшествий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</w:rPr>
        <w:t>, 1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/>
        </w:rPr>
        <w:t xml:space="preserve"> час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Рост числа транспортных средств в городе (поселке), районе  по материалам местного отделения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дорожной полиции). Увеличение населения. Причины дорожно-транспортных происшествий и меры по их предупреждению. Меры, принимаемые городскими (районными) комиссиями безопасности движения на транспорте.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pStyle w:val="a4"/>
        <w:shd w:val="clear" w:color="auto" w:fill="FFFFFF"/>
        <w:spacing w:before="0" w:beforeAutospacing="0" w:after="0" w:afterAutospacing="0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eastAsia="sans-serif"/>
          <w:b/>
          <w:bCs/>
          <w:color w:val="000000"/>
          <w:shd w:val="clear" w:color="auto" w:fill="FFFFFF"/>
          <w:lang w:val="ru"/>
        </w:rPr>
        <w:t>5.</w:t>
      </w:r>
      <w:r>
        <w:rPr>
          <w:rFonts w:eastAsia="sans-serif"/>
          <w:color w:val="000000"/>
          <w:sz w:val="14"/>
          <w:szCs w:val="14"/>
          <w:shd w:val="clear" w:color="auto" w:fill="FFFFFF"/>
          <w:lang w:val="ru"/>
        </w:rPr>
        <w:t> 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Дорожные знаки и их назначение</w:t>
      </w:r>
      <w:r>
        <w:rPr>
          <w:rFonts w:eastAsia="sans-serif"/>
          <w:b/>
          <w:bCs/>
          <w:color w:val="000000"/>
          <w:shd w:val="clear" w:color="auto" w:fill="FFFFFF"/>
        </w:rPr>
        <w:t>, 3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 часа</w:t>
      </w:r>
      <w:r>
        <w:rPr>
          <w:rFonts w:eastAsia="sans-serif"/>
          <w:b/>
          <w:bCs/>
          <w:color w:val="000000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8 групп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дорожных знаков: предупреждающие, приоритета, запрещающие, предписывающие, информационные, особых предписаний, сервиса, дополнительной информации (таблички). Назначение дорожных знаков. Места установки дорожных знаков.  </w:t>
      </w: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pStyle w:val="a4"/>
        <w:shd w:val="clear" w:color="auto" w:fill="FFFFFF"/>
        <w:spacing w:before="0" w:beforeAutospacing="0" w:after="0" w:afterAutospacing="0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eastAsia="sans-serif"/>
          <w:b/>
          <w:bCs/>
          <w:color w:val="000000"/>
          <w:shd w:val="clear" w:color="auto" w:fill="FFFFFF"/>
          <w:lang w:val="ru"/>
        </w:rPr>
        <w:t>6.</w:t>
      </w:r>
      <w:r>
        <w:rPr>
          <w:rFonts w:eastAsia="sans-serif"/>
          <w:b/>
          <w:bCs/>
          <w:color w:val="000000"/>
          <w:sz w:val="14"/>
          <w:szCs w:val="14"/>
          <w:shd w:val="clear" w:color="auto" w:fill="FFFFFF"/>
          <w:lang w:val="ru"/>
        </w:rPr>
        <w:t>  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Влияние погодных условий на 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безопасность дорожного движения</w:t>
      </w:r>
      <w:r>
        <w:rPr>
          <w:rFonts w:eastAsia="sans-serif"/>
          <w:b/>
          <w:bCs/>
          <w:color w:val="000000"/>
          <w:shd w:val="clear" w:color="auto" w:fill="FFFFFF"/>
        </w:rPr>
        <w:t>, 1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 час</w:t>
      </w:r>
      <w:r>
        <w:rPr>
          <w:rFonts w:eastAsia="sans-serif"/>
          <w:b/>
          <w:bCs/>
          <w:color w:val="000000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Короткий световой день. Возможно яркое слепящее солнце. Колебания температуры. Заморозки. Оттепели. Дождь, снегопад, туман. Какие дополнительные сложности необходимо учитывать в дождливую погоду.         </w:t>
      </w:r>
    </w:p>
    <w:p w:rsidR="00924C22" w:rsidRDefault="00EE5995">
      <w:pPr>
        <w:pStyle w:val="a4"/>
        <w:shd w:val="clear" w:color="auto" w:fill="FFFFFF"/>
        <w:spacing w:before="0" w:beforeAutospacing="0" w:after="0" w:afterAutospacing="0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eastAsia="sans-serif"/>
          <w:b/>
          <w:bCs/>
          <w:color w:val="000000"/>
          <w:shd w:val="clear" w:color="auto" w:fill="FFFFFF"/>
          <w:lang w:val="ru"/>
        </w:rPr>
        <w:lastRenderedPageBreak/>
        <w:t>7.</w:t>
      </w:r>
      <w:r>
        <w:rPr>
          <w:rFonts w:eastAsia="sans-serif"/>
          <w:b/>
          <w:bCs/>
          <w:color w:val="000000"/>
          <w:sz w:val="14"/>
          <w:szCs w:val="14"/>
          <w:shd w:val="clear" w:color="auto" w:fill="FFFFFF"/>
          <w:lang w:val="ru"/>
        </w:rPr>
        <w:t> </w:t>
      </w:r>
      <w:r>
        <w:rPr>
          <w:rFonts w:eastAsia="sans-serif"/>
          <w:color w:val="000000"/>
          <w:sz w:val="14"/>
          <w:szCs w:val="14"/>
          <w:shd w:val="clear" w:color="auto" w:fill="FFFFFF"/>
          <w:lang w:val="ru"/>
        </w:rPr>
        <w:t>  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Особен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ности труда водителя и его основные обязанности. Современный транспорт – зона повышенной опасности. Общественный транспорт</w:t>
      </w:r>
      <w:r>
        <w:rPr>
          <w:rFonts w:eastAsia="sans-serif"/>
          <w:b/>
          <w:bCs/>
          <w:color w:val="000000"/>
          <w:shd w:val="clear" w:color="auto" w:fill="FFFFFF"/>
        </w:rPr>
        <w:t xml:space="preserve">, 1 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час</w:t>
      </w:r>
      <w:r>
        <w:rPr>
          <w:rFonts w:eastAsia="sans-serif"/>
          <w:b/>
          <w:bCs/>
          <w:color w:val="000000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Факторы, влияющие на психофизиологию труда водителя. В чем трудность работы водителя? Почему нельзя отвлекать водителя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разговорами во время движения автомобиля, автобуса. Краткая характеристика видов современного транспорта. Причины ДТП по вине водителей: превышение скорости движения, нарушение правил проезда пешеходных переходов, остановок общественного транспорта, обгона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, управление транспортом в состоянии алкогольного или наркотического опьянения. Основные правила безопасного поведения при пользовании общественным транспортом. Опасности, подстерегающие пассажира при посадке и высадке из транспорта, в процессе передвижени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я и в аварийных ситуациях. Дорожно-транспортные происшествия, причины их возникновения и возможные последствия.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pStyle w:val="a4"/>
        <w:shd w:val="clear" w:color="auto" w:fill="FFFFFF"/>
        <w:spacing w:before="0" w:beforeAutospacing="0" w:after="0" w:afterAutospacing="0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eastAsia="sans-serif"/>
          <w:b/>
          <w:bCs/>
          <w:color w:val="000000"/>
          <w:shd w:val="clear" w:color="auto" w:fill="FFFFFF"/>
          <w:lang w:val="ru"/>
        </w:rPr>
        <w:t>8.</w:t>
      </w:r>
      <w:r>
        <w:rPr>
          <w:rFonts w:eastAsia="sans-serif"/>
          <w:color w:val="000000"/>
          <w:sz w:val="14"/>
          <w:szCs w:val="14"/>
          <w:shd w:val="clear" w:color="auto" w:fill="FFFFFF"/>
          <w:lang w:val="ru"/>
        </w:rPr>
        <w:t>   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>Сигналы регулировщика</w:t>
      </w:r>
      <w:r>
        <w:rPr>
          <w:rFonts w:eastAsia="sans-serif"/>
          <w:b/>
          <w:bCs/>
          <w:color w:val="000000"/>
          <w:shd w:val="clear" w:color="auto" w:fill="FFFFFF"/>
        </w:rPr>
        <w:t>, 1</w:t>
      </w:r>
      <w:r>
        <w:rPr>
          <w:rFonts w:eastAsia="sans-serif"/>
          <w:b/>
          <w:bCs/>
          <w:color w:val="000000"/>
          <w:shd w:val="clear" w:color="auto" w:fill="FFFFFF"/>
          <w:lang w:val="ru"/>
        </w:rPr>
        <w:t xml:space="preserve"> час</w:t>
      </w:r>
      <w:r>
        <w:rPr>
          <w:rFonts w:eastAsia="sans-serif"/>
          <w:b/>
          <w:bCs/>
          <w:color w:val="000000"/>
          <w:shd w:val="clear" w:color="auto" w:fill="FFFFFF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Положение корпуса и жесты регулировщика, их значение. Практическое занятие на закрепление знаний жестов регу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лировщика.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shd w:val="clear" w:color="auto" w:fill="FFFFFF"/>
        <w:spacing w:after="0" w:line="240" w:lineRule="auto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9.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 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Езда на велосипеде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 xml:space="preserve">, 1 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час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Осмотр велосипеда перед выездом. Экипировка велосипеда. Учебная езда на закрытой площадке под наблюдением учителя или руководителя кружка. Места для движения на велосипеде. Сигналы, подаваемые велосипедистами на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дороге. Возрастной ценз на право управления велосипедами  при движении по дорогам. Дорожно-транспортные происшествия с велосипедистами и меры по их предупреждению.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shd w:val="clear" w:color="auto" w:fill="FFFFFF"/>
        <w:spacing w:after="0" w:line="240" w:lineRule="auto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10. Правила оказания первой медицинской помощи при кровотечениях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, 2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 xml:space="preserve"> часа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Виды кровотечений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. Способы временной остановки кровотечения. Точки пальцевого прижатия артерии. Правила наложения кровоостанавливающего жгута и закрутки из подручных средств.</w:t>
      </w:r>
    </w:p>
    <w:p w:rsidR="00924C22" w:rsidRDefault="00924C22">
      <w:pPr>
        <w:shd w:val="clear" w:color="auto" w:fill="FFFFFF"/>
        <w:spacing w:after="0" w:line="240" w:lineRule="auto"/>
        <w:ind w:firstLine="540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shd w:val="clear" w:color="auto" w:fill="FFFFFF"/>
        <w:spacing w:after="0" w:line="240" w:lineRule="auto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11. Оказание первой медицинской помощи при ранениях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 xml:space="preserve">, 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1 час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Виды ран: резаная, колотая, рванная,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рубленная и т.д. Профилактика осложнения ран. Правила наложения стерильных повязок (бинтовых, косыночных подручными средствами) на голову и грудь.</w:t>
      </w:r>
    </w:p>
    <w:p w:rsidR="00924C22" w:rsidRDefault="00924C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</w:pPr>
    </w:p>
    <w:p w:rsidR="00924C22" w:rsidRDefault="00EE5995">
      <w:pPr>
        <w:shd w:val="clear" w:color="auto" w:fill="FFFFFF"/>
        <w:spacing w:after="0" w:line="240" w:lineRule="auto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12. Правила оказания первой медицинской помощ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при  вывихах и переломах верхних и нижних конечностей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, 1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 xml:space="preserve"> час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eastAsia="zh-CN" w:bidi="ar"/>
        </w:rPr>
        <w:t>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Правила наложения фиксирующей повязки, шины или подручного средства. Эвакуация пострадавших. Транспортировка пострадавших.</w:t>
      </w:r>
    </w:p>
    <w:p w:rsidR="00924C22" w:rsidRDefault="00924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КУРСА ВНЕУРОЧНОЙ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В результате изучения программы обучающимися должны быть достигнуты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определённые результаты.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Личностные результаты -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отражают индивидуальные личностные качества обучающихся, которые они должны приобрести в процессе освоения данного курса. Это: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понимание необходимости личного участия в обеспечении собственной безопасности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;</w:t>
      </w:r>
    </w:p>
    <w:p w:rsidR="00924C22" w:rsidRDefault="00EE5995">
      <w:pPr>
        <w:shd w:val="clear" w:color="auto" w:fill="FFFFFF"/>
        <w:spacing w:after="0" w:line="240" w:lineRule="auto"/>
        <w:ind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-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готовность и способность к саморазвитию, самообучению и личностному самоопределению;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уважительное отношение к иному мнению;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овладение навыками сотрудничества с взрослыми людьми и сверстниками;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этические чувства доброжелательности, толерантности и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 эмоционально-нравственной отзывчивости, понимания и сопереживания чувствам и обстоятельствам других людей;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lastRenderedPageBreak/>
        <w:t>- положительные качества личности и умение управлять  своими эмоциями в различных нестандартных ситуациях и условиях;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дисциплинированность, внимат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ельность, трудолюбие и упорство в достижении поставленных целей;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навыки формирования собственной культуры безопасного образа жизни;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навыки творческого подхода в решении любых задач, к работе на результат;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навыки в составлении собственной индивидуальн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ой образовательной траектории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оказание бескорыстной помощи окружающим, умение находить с ними общий язык и общие интересы в преодолении определённых трудностей.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Метапредметные результаты -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характеризуют уровень сформированности универсальных учебных дейс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твий обучающихся, которые проявляются в познавательной и практической деятельности. Это: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самостоятельно определять цели своего обучения, ставить для себя новые задачи, акцентировать мотивы и развивать интересы своей познавательной деятельности;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умение планировать, контролировать и объективно оценивать свои учебные и практические действия в соответствии с поставленной задачей и условиями её реализации;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самостоятельно оценивать уровень сложности ситуации и определять наиболее эффективные способы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выхода из неё, корректировать свои действия, если ситуация изменяется;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 умение определять способы  и варианты действий в рамках предложенных (создавшихся) условий и требований;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работать индивидуально и в группе:</w:t>
      </w: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находить общее решение и разрешать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 конфликты на основе согласования позиций и учёта интересов; 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формулировать, аргументировать и отстаивать своё мнение, умение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 -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осуществлять информационную, познавательную и практическую деятельность с использованием различных средств информац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ии и коммуникации.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Предметные результаты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изучения программы - отражают приобретённый опыт обучающихся в вопросах обеспечения собственной безопасности жизнедеятельности, а также обеспечивают успешное применение на практике полученных знаний и навыков. Это: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- 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навыки наблюдения за окружающим миром с позиции собственной безопасности;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b/>
          <w:bCs/>
          <w:color w:val="000000"/>
          <w:sz w:val="24"/>
          <w:szCs w:val="24"/>
          <w:shd w:val="clear" w:color="auto" w:fill="FFFFFF"/>
          <w:lang w:val="ru" w:eastAsia="zh-CN" w:bidi="ar"/>
        </w:rPr>
        <w:t>-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 знание правил безопасного поведения в различных аспектах жизнедеятельности;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самостоятельно оценить уровень сложности  конкретной опасной ситуации и составить алгоритм со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бственных действий выхода из неё;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обнаружение ошибок при постановке и выполнении учебных заданий с позиции безопасности жизнедеятельности, отбор способов и вариантов их исправления;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- навыки общения с взрослыми людьми и сверстниками по правилам основ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безопасности жизнедеятельности;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умение выявлять в окружающем пространстве индикаторы опасности и оценивать уровень возможного личного риска;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 анализ и объективная оценка результатов собственной деятельности, поиск возможностей и способов их улучшения;</w:t>
      </w:r>
    </w:p>
    <w:p w:rsidR="00924C22" w:rsidRDefault="00EE5995">
      <w:pPr>
        <w:shd w:val="clear" w:color="auto" w:fill="FFFFFF"/>
        <w:spacing w:after="0" w:line="240" w:lineRule="auto"/>
        <w:ind w:right="-240" w:firstLine="540"/>
        <w:jc w:val="both"/>
        <w:rPr>
          <w:rFonts w:ascii="sans-serif" w:eastAsia="sans-serif" w:hAnsi="sans-serif" w:cs="sans-serif"/>
          <w:color w:val="181818"/>
          <w:sz w:val="21"/>
          <w:szCs w:val="21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>-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ru" w:eastAsia="zh-CN" w:bidi="ar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действий по их устранению.</w:t>
      </w:r>
    </w:p>
    <w:p w:rsidR="00924C22" w:rsidRDefault="00924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924C22" w:rsidRDefault="00924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924C22" w:rsidRDefault="00EE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5 класс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01"/>
        <w:gridCol w:w="2094"/>
        <w:gridCol w:w="1499"/>
        <w:gridCol w:w="1801"/>
        <w:gridCol w:w="4095"/>
      </w:tblGrid>
      <w:tr w:rsidR="00924C22">
        <w:tc>
          <w:tcPr>
            <w:tcW w:w="801" w:type="dxa"/>
          </w:tcPr>
          <w:p w:rsidR="00924C22" w:rsidRDefault="00EE5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867" w:type="dxa"/>
          </w:tcPr>
          <w:p w:rsidR="00924C22" w:rsidRDefault="00EE5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9" w:type="dxa"/>
          </w:tcPr>
          <w:p w:rsidR="00924C22" w:rsidRDefault="00EE5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49" w:type="dxa"/>
          </w:tcPr>
          <w:p w:rsidR="00924C22" w:rsidRDefault="00EE5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 проведения занятий</w:t>
            </w:r>
          </w:p>
        </w:tc>
        <w:tc>
          <w:tcPr>
            <w:tcW w:w="4095" w:type="dxa"/>
          </w:tcPr>
          <w:p w:rsidR="00924C22" w:rsidRDefault="00EE5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1.</w:t>
            </w:r>
          </w:p>
        </w:tc>
        <w:tc>
          <w:tcPr>
            <w:tcW w:w="1867" w:type="dxa"/>
          </w:tcPr>
          <w:p w:rsidR="00924C22" w:rsidRDefault="00EE5995">
            <w:pPr>
              <w:shd w:val="clear" w:color="auto" w:fill="FFFFFF"/>
              <w:spacing w:after="0" w:line="240" w:lineRule="auto"/>
              <w:rPr>
                <w:rFonts w:ascii="Times New Roman" w:eastAsia="sans-serif" w:hAnsi="Times New Roman"/>
                <w:sz w:val="24"/>
                <w:szCs w:val="24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Наш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 город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, район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.М.Бахарев, В.С. Рямов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«Уроки по Правилам дорожного  движения» в 5- 9 классах.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Издательский дом «Калан», Екатеринбург</w:t>
            </w:r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867" w:type="dxa"/>
          </w:tcPr>
          <w:p w:rsidR="00924C22" w:rsidRDefault="00EE5995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  <w:lang w:val="ru"/>
              </w:rPr>
              <w:t>Назначение дорожной разметки</w:t>
            </w:r>
            <w:r>
              <w:rPr>
                <w:rFonts w:eastAsia="sans-serif"/>
                <w:shd w:val="clear" w:color="auto" w:fill="FFFFFF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.П.Попова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«Формирвоание  универсальных учебных действий в курсе ОБЖ», 5-9 классы.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Издательство «Учитель»,Волгоград</w:t>
            </w:r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867" w:type="dxa"/>
          </w:tcPr>
          <w:p w:rsidR="00924C22" w:rsidRDefault="00EE5995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  <w:lang w:val="ru"/>
              </w:rPr>
              <w:t>Сигналы светофора с дополнительными секциями</w:t>
            </w:r>
            <w:r>
              <w:rPr>
                <w:rFonts w:eastAsia="sans-serif"/>
                <w:shd w:val="clear" w:color="auto" w:fill="FFFFFF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.П.Попова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«Формирвоание  универсальных учебных действий в курсе ОБЖ», 5-9 классы.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Издательство «Учитель»,Волгоград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Единая коллекция «Цифровых образовательных ресурсов»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http://school-collection.edu.ru/catalog/rubr/c1dfc236-74ae-42f6-35c7-819017c2d158/119243/</w:t>
              </w:r>
            </w:hyperlink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4.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/>
              </w:rPr>
              <w:t> </w:t>
            </w:r>
          </w:p>
        </w:tc>
        <w:tc>
          <w:tcPr>
            <w:tcW w:w="1867" w:type="dxa"/>
          </w:tcPr>
          <w:p w:rsidR="00924C22" w:rsidRDefault="00EE5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/>
                <w:sz w:val="24"/>
                <w:szCs w:val="24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/>
              </w:rPr>
              <w:t>Причины дорожно-транспортных происшествий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.П.Попова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«Формирвоание  универсальных учебных действий в курсе ОБЖ», 5-9 классы.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Издательство «Учитель»,Волгоград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Сайт «Добрая дорога детства»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https://www.dddgazeta.ru/about/</w:t>
              </w:r>
            </w:hyperlink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/>
              </w:rPr>
              <w:t>5. </w:t>
            </w:r>
          </w:p>
        </w:tc>
        <w:tc>
          <w:tcPr>
            <w:tcW w:w="1867" w:type="dxa"/>
          </w:tcPr>
          <w:p w:rsidR="00924C22" w:rsidRDefault="00EE5995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  <w:lang w:val="ru"/>
              </w:rPr>
              <w:t>Дорожные знаки и их назначение</w:t>
            </w:r>
            <w:r>
              <w:rPr>
                <w:rFonts w:eastAsia="sans-serif"/>
                <w:shd w:val="clear" w:color="auto" w:fill="FFFFFF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.М.Бахарев, В.С. Рямов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«Уроки по Правилам дорожного  движения» в 5- 9 классах.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Издательский дом «Калан», Екатеринбург</w:t>
            </w:r>
          </w:p>
          <w:p w:rsidR="00924C22" w:rsidRDefault="00924C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Единая коллекция «Цифровых образовательных ресурсов»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http://school-collection.edu.ru/catalog/rubr/c1dfc236-74ae-42f6-35c7-819017c2d158/119243/</w:t>
              </w:r>
            </w:hyperlink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/>
              </w:rPr>
              <w:t>6. </w:t>
            </w:r>
          </w:p>
        </w:tc>
        <w:tc>
          <w:tcPr>
            <w:tcW w:w="1867" w:type="dxa"/>
          </w:tcPr>
          <w:p w:rsidR="00924C22" w:rsidRDefault="00EE5995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  <w:lang w:val="ru"/>
              </w:rPr>
              <w:t> Влияние погодных условий на безопасность дорожного движения</w:t>
            </w:r>
            <w:r>
              <w:rPr>
                <w:rFonts w:eastAsia="sans-serif"/>
                <w:shd w:val="clear" w:color="auto" w:fill="FFFFFF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игра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.Г.Сахновская, Л.Ю.Пахтусова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пособие  «Обучение детей правилам дорожного  движения» 1-9 классы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Типография ГУВД Свердловской области</w:t>
            </w:r>
          </w:p>
          <w:p w:rsidR="00924C22" w:rsidRDefault="00924C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Сайт «Добрая дорога детства»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https://www.dddgazeta.ru/about/</w:t>
              </w:r>
            </w:hyperlink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/>
              </w:rPr>
              <w:lastRenderedPageBreak/>
              <w:t>7.</w:t>
            </w:r>
          </w:p>
        </w:tc>
        <w:tc>
          <w:tcPr>
            <w:tcW w:w="1867" w:type="dxa"/>
          </w:tcPr>
          <w:p w:rsidR="00924C22" w:rsidRDefault="00EE599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rFonts w:eastAsia="sans-serif"/>
                <w:shd w:val="clear" w:color="auto" w:fill="FFFFFF"/>
                <w:lang w:val="ru"/>
              </w:rPr>
              <w:t>  Особенности труда водите</w:t>
            </w:r>
            <w:r>
              <w:rPr>
                <w:rFonts w:eastAsia="sans-serif"/>
                <w:shd w:val="clear" w:color="auto" w:fill="FFFFFF"/>
                <w:lang w:val="ru"/>
              </w:rPr>
              <w:t>ля и его основные обязанности. Современный транспорт – зона повышенной опасности. Общественный транспорт</w:t>
            </w:r>
            <w:r>
              <w:rPr>
                <w:rFonts w:eastAsia="sans-serif"/>
                <w:shd w:val="clear" w:color="auto" w:fill="FFFFFF"/>
              </w:rPr>
              <w:t>.</w:t>
            </w: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игра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.Г.Сахновская, Л.Ю.Пахтусова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пособие  «Обучение детей правилам дорожного  движения» 1-9 классы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Типография ГУВД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Свердловской области</w:t>
            </w:r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/>
              </w:rPr>
              <w:t>8.   </w:t>
            </w:r>
          </w:p>
        </w:tc>
        <w:tc>
          <w:tcPr>
            <w:tcW w:w="1867" w:type="dxa"/>
          </w:tcPr>
          <w:p w:rsidR="00924C22" w:rsidRDefault="00EE5995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  <w:lang w:val="ru"/>
              </w:rPr>
              <w:t>Сигналы регулировщика</w:t>
            </w:r>
            <w:r>
              <w:rPr>
                <w:rFonts w:eastAsia="sans-serif"/>
                <w:shd w:val="clear" w:color="auto" w:fill="FFFFFF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игра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.П.Попова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«Формирвоание  универсальных учебных действий в курсе ОБЖ», 5-9 классы.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Издательство «Учитель»,Волгоград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Сайт «Добрая дорога детства»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https://www.dddgazeta.ru/about/</w:t>
              </w:r>
            </w:hyperlink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9.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 </w:t>
            </w:r>
          </w:p>
        </w:tc>
        <w:tc>
          <w:tcPr>
            <w:tcW w:w="1867" w:type="dxa"/>
          </w:tcPr>
          <w:p w:rsidR="00924C22" w:rsidRDefault="00EE5995">
            <w:pPr>
              <w:shd w:val="clear" w:color="auto" w:fill="FFFFFF"/>
              <w:spacing w:after="0" w:line="240" w:lineRule="auto"/>
              <w:rPr>
                <w:rFonts w:ascii="Times New Roman" w:eastAsia="sans-serif" w:hAnsi="Times New Roman"/>
                <w:sz w:val="24"/>
                <w:szCs w:val="24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Езда на велосипеде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познавательная экскурсия</w:t>
            </w: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.М.Бахарев, В.С. Рямов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«Уроки по Правилам дорожного  движения» в 5- 9 классах.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Издательский 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«Калан», Екатеринбург</w:t>
            </w:r>
          </w:p>
          <w:p w:rsidR="00924C22" w:rsidRDefault="00924C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Сайт «Добрая дорога детства»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https://www.dddgazeta.ru/about/</w:t>
              </w:r>
            </w:hyperlink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10.</w:t>
            </w:r>
          </w:p>
        </w:tc>
        <w:tc>
          <w:tcPr>
            <w:tcW w:w="1867" w:type="dxa"/>
          </w:tcPr>
          <w:p w:rsidR="00924C22" w:rsidRDefault="00EE5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 xml:space="preserve"> Правила оказания первой медицинской помощи при кровотечениях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.Г.Бубвнов,  Н.В.Бубнова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добровольного спасателя «Первая медицинская помощь на месте».АСТ - Астрель</w:t>
            </w:r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 xml:space="preserve">11. </w:t>
            </w:r>
          </w:p>
        </w:tc>
        <w:tc>
          <w:tcPr>
            <w:tcW w:w="1867" w:type="dxa"/>
          </w:tcPr>
          <w:p w:rsidR="00924C22" w:rsidRDefault="00EE5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Оказание первой медицинской помощи при ранениях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.Г.Бубнов,  Н.В.Бубнова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добровольного спасателя «Первая медицинская помощь на месте».АСТ - Астрель</w:t>
            </w:r>
          </w:p>
        </w:tc>
      </w:tr>
      <w:tr w:rsidR="00924C22">
        <w:tc>
          <w:tcPr>
            <w:tcW w:w="801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12.</w:t>
            </w:r>
          </w:p>
        </w:tc>
        <w:tc>
          <w:tcPr>
            <w:tcW w:w="1867" w:type="dxa"/>
          </w:tcPr>
          <w:p w:rsidR="00924C22" w:rsidRDefault="00EE5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/>
                <w:sz w:val="24"/>
                <w:szCs w:val="24"/>
              </w:rPr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 xml:space="preserve"> Правила оказания первой медицинской помощ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при  вывихах и переломах верхних и нижних конечностей</w:t>
            </w: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9" w:type="dxa"/>
          </w:tcPr>
          <w:p w:rsidR="00924C22" w:rsidRDefault="00EE5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занятие</w:t>
            </w:r>
          </w:p>
          <w:p w:rsidR="00924C22" w:rsidRDefault="00924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.Г.Бубнов,  Н.В.Бубнова</w:t>
            </w:r>
          </w:p>
          <w:p w:rsidR="00924C22" w:rsidRDefault="00EE5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добровольного спасателя «Первая медицинская помощь на месте».АСТ - Астрель</w:t>
            </w:r>
          </w:p>
        </w:tc>
      </w:tr>
    </w:tbl>
    <w:p w:rsidR="00924C22" w:rsidRDefault="00924C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9"/>
          <w:szCs w:val="19"/>
          <w:lang w:eastAsia="ru-RU"/>
        </w:rPr>
      </w:pPr>
    </w:p>
    <w:p w:rsidR="00924C22" w:rsidRDefault="00924C22"/>
    <w:sectPr w:rsidR="0092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95" w:rsidRDefault="00EE5995">
      <w:pPr>
        <w:spacing w:line="240" w:lineRule="auto"/>
      </w:pPr>
      <w:r>
        <w:separator/>
      </w:r>
    </w:p>
  </w:endnote>
  <w:endnote w:type="continuationSeparator" w:id="0">
    <w:p w:rsidR="00EE5995" w:rsidRDefault="00EE5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95" w:rsidRDefault="00EE5995">
      <w:pPr>
        <w:spacing w:after="0"/>
      </w:pPr>
      <w:r>
        <w:separator/>
      </w:r>
    </w:p>
  </w:footnote>
  <w:footnote w:type="continuationSeparator" w:id="0">
    <w:p w:rsidR="00EE5995" w:rsidRDefault="00EE59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B"/>
    <w:rsid w:val="003A512B"/>
    <w:rsid w:val="004D6C2A"/>
    <w:rsid w:val="00506F4B"/>
    <w:rsid w:val="00644F9C"/>
    <w:rsid w:val="00924C22"/>
    <w:rsid w:val="00EE5995"/>
    <w:rsid w:val="00FC1D81"/>
    <w:rsid w:val="032930F8"/>
    <w:rsid w:val="056F7115"/>
    <w:rsid w:val="14725BA1"/>
    <w:rsid w:val="157F4471"/>
    <w:rsid w:val="1E214FB1"/>
    <w:rsid w:val="21A737EF"/>
    <w:rsid w:val="3E964CC2"/>
    <w:rsid w:val="43155D10"/>
    <w:rsid w:val="47491074"/>
    <w:rsid w:val="483774EA"/>
    <w:rsid w:val="53EC067A"/>
    <w:rsid w:val="55141017"/>
    <w:rsid w:val="78D16397"/>
    <w:rsid w:val="790E51BF"/>
    <w:rsid w:val="7F0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8005B-06F0-4C62-B4B0-1D02C25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c1dfc236-74ae-42f6-35c7-819017c2d158/11924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ddgazeta.ru/abou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ubr/c1dfc236-74ae-42f6-35c7-819017c2d158/119243/" TargetMode="External"/><Relationship Id="rId11" Type="http://schemas.openxmlformats.org/officeDocument/2006/relationships/hyperlink" Target="https://www.dddgazeta.ru/abou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dddgazeta.ru/abou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ddgazeta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2024-09-09T03:48:00Z</dcterms:created>
  <dcterms:modified xsi:type="dcterms:W3CDTF">2024-09-09T03:48:00Z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B186CA34A3B240F1BD88F0A4D91DA781_12</vt:lpwstr>
  </property>
</Properties>
</file>