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0"/>
        <w:rPr>
          <w:rFonts w:ascii="Times New Roman" w:hAnsi="Times New Roman" w:eastAsia="Times New Roman" w:cs="Times New Roman"/>
          <w:sz w:val="24"/>
          <w:szCs w:val="24"/>
        </w:rPr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4425950</wp:posOffset>
            </wp:positionH>
            <wp:positionV relativeFrom="paragraph">
              <wp:posOffset>-728980</wp:posOffset>
            </wp:positionV>
            <wp:extent cx="1905000" cy="914400"/>
            <wp:effectExtent l="0" t="0" r="0" b="0"/>
            <wp:wrapNone/>
            <wp:docPr id="1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8" t="-49" r="-28" b="-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sz w:val="24"/>
          <w:szCs w:val="24"/>
        </w:rPr>
        <w:t>РЕСС-РЕЛИЗ</w:t>
      </w:r>
      <w:r>
        <w:rPr>
          <w:highlight w:val="yellow"/>
          <w:lang w:val="en-US" w:eastAsia="en-US"/>
        </w:rPr>
        <w:t xml:space="preserve"> </w:t>
      </w:r>
    </w:p>
    <w:p>
      <w:pPr>
        <w:pStyle w:val="Normal"/>
        <w:spacing w:before="0" w:after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27 апреля 2020</w:t>
      </w:r>
    </w:p>
    <w:p>
      <w:pPr>
        <w:pStyle w:val="Normal"/>
        <w:spacing w:lineRule="auto" w:line="288" w:before="120" w:after="12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Продолжается регистрация участников </w:t>
        <w:br/>
        <w:t>на Всероссийский конкурс для школьников «Большая перемена»</w:t>
      </w:r>
    </w:p>
    <w:p>
      <w:pPr>
        <w:pStyle w:val="Normal"/>
        <w:spacing w:lineRule="auto" w:line="288" w:before="120" w:after="12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88" w:before="120" w:after="12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Конкурс «Большая перемена» стартовал 28 марта.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Участие в нем могут принять все ученики 8-10 классов.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Дистанционный этап конкурса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проходит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на сайте </w:t>
      </w:r>
      <w:hyperlink r:id="rId3">
        <w:r>
          <w:rPr>
            <w:rStyle w:val="InternetLink"/>
            <w:rFonts w:eastAsia="Times New Roman" w:cs="Times New Roman" w:ascii="Times New Roman" w:hAnsi="Times New Roman"/>
            <w:b/>
            <w:color w:val="0070C0"/>
            <w:sz w:val="24"/>
            <w:szCs w:val="24"/>
          </w:rPr>
          <w:t>БольшаяПеремена.онлайн</w:t>
        </w:r>
      </w:hyperlink>
      <w:r>
        <w:rPr>
          <w:rFonts w:eastAsia="Times New Roman" w:cs="Times New Roman" w:ascii="Times New Roman" w:hAnsi="Times New Roman"/>
          <w:b/>
          <w:color w:val="548DD4"/>
          <w:sz w:val="24"/>
          <w:szCs w:val="24"/>
        </w:rPr>
        <w:t>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После тестирования конкурсантов ждет мотивационное задание и работа с кейсами, а затем – очные соревнования и финал, который состоится в октябре. П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рисоединиться к конкурсу школьники могут до 23 июня, регистрация открыта на сайте </w:t>
      </w:r>
      <w:hyperlink r:id="rId4">
        <w:r>
          <w:rPr>
            <w:rStyle w:val="InternetLink"/>
            <w:rFonts w:eastAsia="Times New Roman" w:cs="Times New Roman" w:ascii="Times New Roman" w:hAnsi="Times New Roman"/>
            <w:b/>
            <w:color w:val="0070C0"/>
            <w:sz w:val="24"/>
            <w:szCs w:val="24"/>
          </w:rPr>
          <w:t>БольшаяПеремена.онлайн</w:t>
        </w:r>
      </w:hyperlink>
    </w:p>
    <w:p>
      <w:pPr>
        <w:pStyle w:val="Normal"/>
        <w:spacing w:lineRule="auto" w:line="288" w:before="120" w:after="12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Цель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конкурса «Большая перемена»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– дать возможность каждому подростку проявить себя, найти свои сильные стороны, которые нередко сложно разглядеть с помощью традиционных инструментов, таких как оценка успеваемости или школьные олимпиады. </w:t>
      </w:r>
    </w:p>
    <w:p>
      <w:pPr>
        <w:pStyle w:val="Normal"/>
        <w:spacing w:lineRule="auto" w:line="288" w:before="120" w:after="1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Конкурс проходит по девяти тематическим направлениям: новые медиа («Расскажи о главном!»), искусство и творчество («Я творю!»), экология («Сохраняй природу!»), среда обитания («Меняй мир вокруг!»), здоровый образ жизни («Будь здоров!»), наука и технологии («Создавай будущее!»), добро («Делай добро!»), путешествия и туризм («Познавай Россию!»), историческая память («Помни!»).</w:t>
      </w:r>
    </w:p>
    <w:p>
      <w:pPr>
        <w:pStyle w:val="Normal"/>
        <w:spacing w:lineRule="auto" w:line="288" w:before="120" w:after="12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Наставниками конкурсантов выступят профессионалы в сфере науки и технологий, бизнеса, искусства и медиа. Участники смогут получить рекомендации от эксперта того тематического направления, которое они выберут. А в качестве наставников для выполнения задач на определенном этапе конкурса учащиеся смогут привлечь любимого педагога, им может стать как школьный учитель, так и тренер из спортивной секции или преподаватель из школы искусств.</w:t>
      </w:r>
    </w:p>
    <w:p>
      <w:pPr>
        <w:pStyle w:val="Normal"/>
        <w:spacing w:lineRule="auto" w:line="288" w:before="120" w:after="12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В полуфиналы конкурса выйдут 6000 школьников, финалистами станут 1200 человек, а победителями - 300 учеников 8-9 классов и 300 десятиклассников. Всего с 20 июля по 14 сентября пройдет 18 очных испытаний, а финал состоится в октябре текущего года.</w:t>
      </w:r>
    </w:p>
    <w:p>
      <w:pPr>
        <w:pStyle w:val="Normal"/>
        <w:spacing w:lineRule="auto" w:line="288" w:before="120" w:after="12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Ученики 10-х классов получат денежный приз в размере 1 миллиона рублей, который они смогут направить на оплату обучения, а в случае поступления на бюджетное отделение – на ипотеку или бизнес-стартап; до 5 баллов к портфолио достижений для поступления в вуз.</w:t>
      </w:r>
    </w:p>
    <w:p>
      <w:pPr>
        <w:pStyle w:val="Normal"/>
        <w:spacing w:lineRule="auto" w:line="288" w:before="120" w:after="12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Ученики 8-9 классов премируются суммой в 200 тысяч рублей. Эти средства могут быть израсходованы на дополнительное образование и приобретение образовательных гаджетов.</w:t>
      </w:r>
    </w:p>
    <w:p>
      <w:pPr>
        <w:pStyle w:val="Normal"/>
        <w:spacing w:lineRule="auto" w:line="288" w:before="120" w:after="120"/>
        <w:jc w:val="both"/>
        <w:rPr>
          <w:rFonts w:ascii="Times New Roman" w:hAnsi="Times New Roman" w:eastAsia="Times New Roman" w:cs="Times New Roman"/>
          <w:sz w:val="24"/>
          <w:szCs w:val="24"/>
        </w:rPr>
      </w:pPr>
      <w:bookmarkStart w:id="0" w:name="_gjdgxs"/>
      <w:bookmarkEnd w:id="0"/>
      <w:r>
        <w:rPr>
          <w:rFonts w:eastAsia="Times New Roman" w:cs="Times New Roman" w:ascii="Times New Roman" w:hAnsi="Times New Roman"/>
          <w:sz w:val="24"/>
          <w:szCs w:val="24"/>
        </w:rPr>
        <w:t>Все финалисты конкурса получат путевки в «Артек», один из передовых образовательных центров страны. 20 лучших школ смогут получить финансовую поддержку (по 2 миллиона рублей) для создания образовательных возможностей и технического оснащения.</w:t>
      </w:r>
    </w:p>
    <w:p>
      <w:pPr>
        <w:pStyle w:val="Normal"/>
        <w:spacing w:lineRule="auto" w:line="288" w:before="120" w:after="12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>Организаторами конкурса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«Большая перемена» выступают АНО «Россия – страна возможностей», «Роспатриотцентр», проект «ПроеКТОриЯ» и Российское движение школьников. Партнеры «Большой перемены»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–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Сбербанк России, Mail.ru Group («ВКонтакте»). Конкурс проходит при поддержке Министерства просвещения РФ и Федерального агентства по делам молодежи.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Контакты для СМИ: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Пресс-секретарь конкурса «Большая перемена»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Ольга Кузнецова 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+ 7 (962) 989-83-37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press@</w:t>
      </w:r>
      <w:r>
        <w:rPr>
          <w:rFonts w:eastAsia="Times New Roman" w:cs="Times New Roman" w:ascii="Times New Roman" w:hAnsi="Times New Roman"/>
          <w:sz w:val="24"/>
          <w:szCs w:val="24"/>
          <w:lang w:val="en-US"/>
        </w:rPr>
        <w:t>bolshayaperemena.org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ind w:left="567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sectPr>
      <w:headerReference w:type="default" r:id="rId5"/>
      <w:footerReference w:type="default" r:id="rId6"/>
      <w:type w:val="nextPage"/>
      <w:pgSz w:w="11906" w:h="16838"/>
      <w:pgMar w:left="1440" w:right="1440" w:header="426" w:top="1418" w:footer="720" w:bottom="851" w:gutter="0"/>
      <w:pgNumType w:start="1" w:fmt="decimal"/>
      <w:formProt w:val="false"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">
    <w:charset w:val="cc"/>
    <w:family w:val="swiss"/>
    <w:pitch w:val="variable"/>
  </w:font>
  <w:font w:name="Tahoma">
    <w:charset w:val="cc"/>
    <w:family w:val="swiss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both"/>
      <w:rPr>
        <w:sz w:val="20"/>
        <w:szCs w:val="20"/>
      </w:rPr>
    </w:pPr>
    <w:r>
      <w:rPr>
        <w:sz w:val="20"/>
        <w:szCs w:val="20"/>
      </w:rPr>
    </w:r>
  </w:p>
  <w:p>
    <w:pPr>
      <w:pStyle w:val="Normal"/>
      <w:jc w:val="both"/>
      <w:rPr>
        <w:sz w:val="20"/>
        <w:szCs w:val="20"/>
      </w:rPr>
    </w:pPr>
    <w:r>
      <w:rPr>
        <w:sz w:val="20"/>
        <w:szCs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tabs>
        <w:tab w:val="clear" w:pos="720"/>
        <w:tab w:val="left" w:pos="5060" w:leader="none"/>
        <w:tab w:val="left" w:pos="7000" w:leader="none"/>
      </w:tabs>
      <w:spacing w:lineRule="auto" w:line="240"/>
      <w:ind w:left="3119" w:hanging="0"/>
      <w:rPr>
        <w:b/>
        <w:b/>
        <w:color w:val="FF0000"/>
        <w:sz w:val="24"/>
        <w:szCs w:val="24"/>
      </w:rPr>
    </w:pPr>
    <w:r>
      <w:rPr>
        <w:b/>
        <w:color w:val="FF0000"/>
        <w:sz w:val="24"/>
        <w:szCs w:val="2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/>
    </w:pPr>
    <w:rPr>
      <w:rFonts w:ascii="Arial" w:hAnsi="Arial" w:eastAsia="Arial" w:cs="Arial"/>
      <w:color w:val="auto"/>
      <w:sz w:val="22"/>
      <w:szCs w:val="22"/>
      <w:lang w:val="ru-RU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keepLines/>
      <w:numPr>
        <w:ilvl w:val="0"/>
        <w:numId w:val="1"/>
      </w:numPr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qFormat/>
    <w:pPr>
      <w:keepNext w:val="true"/>
      <w:keepLines/>
      <w:numPr>
        <w:ilvl w:val="1"/>
        <w:numId w:val="1"/>
      </w:numPr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qFormat/>
    <w:pPr>
      <w:keepNext w:val="true"/>
      <w:keepLines/>
      <w:numPr>
        <w:ilvl w:val="2"/>
        <w:numId w:val="1"/>
      </w:numPr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qFormat/>
    <w:pPr>
      <w:keepNext w:val="true"/>
      <w:keepLines/>
      <w:numPr>
        <w:ilvl w:val="3"/>
        <w:numId w:val="1"/>
      </w:numPr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qFormat/>
    <w:pPr>
      <w:keepNext w:val="true"/>
      <w:keepLines/>
      <w:numPr>
        <w:ilvl w:val="4"/>
        <w:numId w:val="1"/>
      </w:numPr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qFormat/>
    <w:pPr>
      <w:keepNext w:val="true"/>
      <w:keepLines/>
      <w:numPr>
        <w:ilvl w:val="5"/>
        <w:numId w:val="1"/>
      </w:numPr>
      <w:spacing w:before="240" w:after="80"/>
      <w:outlineLvl w:val="5"/>
    </w:pPr>
    <w:rPr>
      <w:i/>
      <w:color w:val="666666"/>
    </w:rPr>
  </w:style>
  <w:style w:type="character" w:styleId="Style8">
    <w:name w:val="Основной шрифт абзаца"/>
    <w:qFormat/>
    <w:rPr/>
  </w:style>
  <w:style w:type="character" w:styleId="InternetLink">
    <w:name w:val="Internet Link"/>
    <w:rPr>
      <w:u w:val="single"/>
    </w:rPr>
  </w:style>
  <w:style w:type="character" w:styleId="1">
    <w:name w:val="Неразрешенное упоминание1"/>
    <w:qFormat/>
    <w:rPr>
      <w:color w:val="605E5C"/>
      <w:shd w:fill="E1DFDD" w:val="clear"/>
    </w:rPr>
  </w:style>
  <w:style w:type="character" w:styleId="Style9">
    <w:name w:val="Верхний колонтитул Знак"/>
    <w:basedOn w:val="Style8"/>
    <w:qFormat/>
    <w:rPr/>
  </w:style>
  <w:style w:type="character" w:styleId="Style10">
    <w:name w:val="Нижний колонтитул Знак"/>
    <w:basedOn w:val="Style8"/>
    <w:qFormat/>
    <w:rPr/>
  </w:style>
  <w:style w:type="character" w:styleId="Style11">
    <w:name w:val="Текст выноски Знак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keepNext w:val="true"/>
      <w:keepLines/>
      <w:spacing w:before="0" w:after="60"/>
    </w:pPr>
    <w:rPr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Subtitle">
    <w:name w:val="Subtitle"/>
    <w:basedOn w:val="Normal"/>
    <w:next w:val="Normal"/>
    <w:qFormat/>
    <w:pPr>
      <w:keepNext w:val="true"/>
      <w:keepLines/>
      <w:spacing w:before="0" w:after="320"/>
    </w:pPr>
    <w:rPr>
      <w:color w:val="666666"/>
      <w:sz w:val="30"/>
      <w:szCs w:val="30"/>
    </w:rPr>
  </w:style>
  <w:style w:type="paragraph" w:styleId="Style12">
    <w:name w:val="Обычный (веб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11">
    <w:name w:val="Обычный1"/>
    <w:qFormat/>
    <w:pPr>
      <w:widowControl/>
      <w:spacing w:lineRule="auto" w:line="276"/>
    </w:pPr>
    <w:rPr>
      <w:rFonts w:ascii="Arial" w:hAnsi="Arial" w:eastAsia="Arial" w:cs="Arial"/>
      <w:color w:val="auto"/>
      <w:sz w:val="22"/>
      <w:szCs w:val="22"/>
      <w:lang w:val="ru-RU" w:bidi="ar-SA" w:eastAsia="zh-CN"/>
    </w:rPr>
  </w:style>
  <w:style w:type="paragraph" w:styleId="Header">
    <w:name w:val="Header"/>
    <w:basedOn w:val="Normal"/>
    <w:pPr>
      <w:spacing w:lineRule="auto" w:line="240"/>
    </w:pPr>
    <w:rPr/>
  </w:style>
  <w:style w:type="paragraph" w:styleId="Footer">
    <w:name w:val="Footer"/>
    <w:basedOn w:val="Normal"/>
    <w:pPr>
      <w:spacing w:lineRule="auto" w:line="240"/>
    </w:pPr>
    <w:rPr/>
  </w:style>
  <w:style w:type="paragraph" w:styleId="Style13">
    <w:name w:val="Текст выноски"/>
    <w:basedOn w:val="Normal"/>
    <w:qFormat/>
    <w:pPr>
      <w:spacing w:lineRule="auto" w:line="240"/>
    </w:pPr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bolshayaperemena.online/?utm_source=pedagogi" TargetMode="External"/><Relationship Id="rId4" Type="http://schemas.openxmlformats.org/officeDocument/2006/relationships/hyperlink" Target="https://bolshayaperemena.online/?utm_source=pedagogi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LibreOffice/6.1.5.2$Linux_X86_64 LibreOffice_project/10$Build-2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2020-04-25T17:39:00Z</dcterms:created>
  <dc:creator>Ерохина Евгения Романовна</dc:creator>
  <dc:description/>
  <cp:keywords/>
  <dc:language>en-US</dc:language>
  <cp:lastModifiedBy>Любовь Кривошеева</cp:lastModifiedBy>
  <dcterms:modified xsi:type="dcterms:W3CDTF">2020-05-19T18:05:00Z</dcterms:modified>
  <cp:revision>11</cp:revision>
  <dc:subject/>
  <dc:title/>
</cp:coreProperties>
</file>