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4425950</wp:posOffset>
            </wp:positionH>
            <wp:positionV relativeFrom="paragraph">
              <wp:posOffset>-728980</wp:posOffset>
            </wp:positionV>
            <wp:extent cx="1905000" cy="91440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49" r="-28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sz w:val="24"/>
          <w:szCs w:val="24"/>
        </w:rPr>
        <w:t>РЕСС-РЕЛИЗ</w:t>
      </w:r>
      <w:r>
        <w:rPr>
          <w:highlight w:val="yellow"/>
          <w:lang w:val="en-US" w:eastAsia="en-US"/>
        </w:rPr>
        <w:t xml:space="preserve"> </w:t>
      </w:r>
    </w:p>
    <w:p>
      <w:pPr>
        <w:pStyle w:val="Normal"/>
        <w:spacing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27 апреля 2020</w:t>
      </w:r>
    </w:p>
    <w:p>
      <w:pPr>
        <w:pStyle w:val="Normal"/>
        <w:spacing w:lineRule="auto" w:line="288" w:before="120" w:after="1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Продолжается регистрация участников </w:t>
        <w:br/>
        <w:t>на Всероссийский конкурс для школьников «Большая перемена»</w:t>
      </w:r>
    </w:p>
    <w:p>
      <w:pPr>
        <w:pStyle w:val="Normal"/>
        <w:spacing w:lineRule="auto" w:line="288" w:before="120" w:after="1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Конкурс «Большая перемена» стартовал 28 марта.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Участие в нем могут принять все ученики 8-10 классов.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Дистанционный этап конкурса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проходит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 сайте </w:t>
      </w:r>
      <w:hyperlink r:id="rId3">
        <w:r>
          <w:rPr>
            <w:rStyle w:val="InternetLink"/>
            <w:rFonts w:eastAsia="Times New Roman" w:cs="Times New Roman" w:ascii="Times New Roman" w:hAnsi="Times New Roman"/>
            <w:b/>
            <w:color w:val="0070C0"/>
            <w:sz w:val="24"/>
            <w:szCs w:val="24"/>
          </w:rPr>
          <w:t>БольшаяПеремена.онлайн</w:t>
        </w:r>
      </w:hyperlink>
      <w:r>
        <w:rPr>
          <w:rFonts w:eastAsia="Times New Roman" w:cs="Times New Roman" w:ascii="Times New Roman" w:hAnsi="Times New Roman"/>
          <w:b/>
          <w:color w:val="548DD4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тестирования конкурсантов ждет мотивационное задание и работа с кейсами, а затем – очные соревнования и финал, который состоится в октябре. П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рисоединиться к конкурсу школьники могут до 23 июня, регистрация открыта на сайте </w:t>
      </w:r>
      <w:hyperlink r:id="rId4">
        <w:r>
          <w:rPr>
            <w:rStyle w:val="InternetLink"/>
            <w:rFonts w:eastAsia="Times New Roman" w:cs="Times New Roman" w:ascii="Times New Roman" w:hAnsi="Times New Roman"/>
            <w:b/>
            <w:color w:val="0070C0"/>
            <w:sz w:val="24"/>
            <w:szCs w:val="24"/>
          </w:rPr>
          <w:t>БольшаяПеремена.онлайн</w:t>
        </w:r>
      </w:hyperlink>
    </w:p>
    <w:p>
      <w:pPr>
        <w:pStyle w:val="Normal"/>
        <w:spacing w:lineRule="auto" w:line="288" w:before="120" w:after="1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Цель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конкурса «Большая перемена»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дать возможность каждому подростку проявить себя, найти свои сильные стороны, которые нередко сложно разглядеть с помощью традиционных инструментов, таких как оценка успеваемости или школьные олимпиады.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Конкурс проходит по девяти тематическим направлениям: новые медиа («Расскажи о главном!»), искусство и творчество («Я творю!»), экология («Сохраняй природу!»), среда обитания («Меняй мир вокруг!»), здоровый образ жизни («Будь здоров!»), наука и технологии («Создавай будущее!»), добро («Делай добро!»), путешествия и туризм («Познавай Россию!»), историческая память («Помни!»).</w:t>
      </w:r>
    </w:p>
    <w:p>
      <w:pPr>
        <w:pStyle w:val="Normal"/>
        <w:spacing w:lineRule="auto" w:line="288" w:before="120" w:after="1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Наставниками конкурсантов выступят профессионалы в сфере науки и технологий, бизнеса, искусства и медиа. Участники смогут получить рекомендации от эксперта того тематического направления, которое они выберут. А в качестве наставников для выполнения задач на определенном этапе конкурса учащиеся смогут привлечь любимого педагога, им может стать как школьный учитель, так и тренер из спортивной секции или преподаватель из школы искусств.</w:t>
      </w:r>
    </w:p>
    <w:p>
      <w:pPr>
        <w:pStyle w:val="Normal"/>
        <w:spacing w:lineRule="auto" w:line="288" w:before="120" w:after="1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В полуфиналы конкурса выйдут 6000 школьников, финалистами станут 1200 человек, а победителями - 300 учеников 8-9 классов и 300 десятиклассников. Всего с 20 июля по 14 сентября пройдет 18 очных испытаний, а финал состоится в октябре текущего года.</w:t>
      </w:r>
    </w:p>
    <w:p>
      <w:pPr>
        <w:pStyle w:val="Normal"/>
        <w:spacing w:lineRule="auto" w:line="288" w:before="120" w:after="1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Ученики 10-х классов получат денежный приз в размере 1 миллиона рублей, который они смогут направить на оплату обучения, а в случае поступления на бюджетное отделение – на ипотеку или бизнес-стартап; до 5 баллов к портфолио достижений для поступления в вуз.</w:t>
      </w:r>
    </w:p>
    <w:p>
      <w:pPr>
        <w:pStyle w:val="Normal"/>
        <w:spacing w:lineRule="auto" w:line="288" w:before="120" w:after="1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Ученики 8-9 классов премируются суммой в 200 тысяч рублей. Эти средства могут быть израсходованы на дополнительное образование и приобретение образовательных гаджетов.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Все финалисты конкурса получат путевки в «Артек», один из передовых образовательных центров страны. 20 лучших школ смогут получить финансовую поддержку (по 2 миллиона рублей) для создания образовательных возможностей и технического оснащения.</w:t>
      </w:r>
    </w:p>
    <w:p>
      <w:pPr>
        <w:pStyle w:val="Normal"/>
        <w:spacing w:lineRule="auto" w:line="288" w:before="120" w:after="12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Организаторами конкурса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«Большая перемена» выступают АНО «Россия – страна возможностей», «Роспатриотцентр», проект «ПроеКТОриЯ» и Российское движение школьников. Партнеры «Большой перемены»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Сбербанк России, Mail.ru Group («ВКонтакте»). Конкурс проходит при поддержке Министерства просвещения РФ и Федерального агентства по делам молодежи.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Контакты для СМИ: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Пресс-секретарь конкурса «Большая перемена»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Ольга Кузнецова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+ 7 (962) 989-83-37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press@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bolshayaperemena.org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headerReference w:type="default" r:id="rId5"/>
      <w:footerReference w:type="default" r:id="rId6"/>
      <w:type w:val="nextPage"/>
      <w:pgSz w:w="11906" w:h="16838"/>
      <w:pgMar w:left="1440" w:right="1440" w:header="426" w:top="1418" w:footer="720" w:bottom="851" w:gutter="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left" w:pos="5060" w:leader="none"/>
        <w:tab w:val="left" w:pos="7000" w:leader="none"/>
      </w:tabs>
      <w:spacing w:lineRule="auto" w:line="240"/>
      <w:ind w:left="3119" w:hanging="0"/>
      <w:rPr>
        <w:b/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</w:pPr>
    <w:rPr>
      <w:rFonts w:ascii="Arial" w:hAnsi="Arial" w:eastAsia="Arial" w:cs="Arial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styleId="Style8">
    <w:name w:val="Основной шрифт абзаца"/>
    <w:qFormat/>
    <w:rPr/>
  </w:style>
  <w:style w:type="character" w:styleId="InternetLink">
    <w:name w:val="Internet Link"/>
    <w:rPr>
      <w:u w:val="single"/>
    </w:rPr>
  </w:style>
  <w:style w:type="character" w:styleId="1">
    <w:name w:val="Неразрешенное упоминание1"/>
    <w:qFormat/>
    <w:rPr>
      <w:color w:val="605E5C"/>
      <w:shd w:fill="E1DFDD" w:val="clear"/>
    </w:rPr>
  </w:style>
  <w:style w:type="character" w:styleId="Style9">
    <w:name w:val="Верхний колонтитул Знак"/>
    <w:basedOn w:val="Style8"/>
    <w:qFormat/>
    <w:rPr/>
  </w:style>
  <w:style w:type="character" w:styleId="Style10">
    <w:name w:val="Нижний колонтитул Знак"/>
    <w:basedOn w:val="Style8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Style12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Обычный1"/>
    <w:qFormat/>
    <w:pPr>
      <w:widowControl/>
      <w:spacing w:lineRule="auto" w:line="276"/>
    </w:pPr>
    <w:rPr>
      <w:rFonts w:ascii="Arial" w:hAnsi="Arial" w:eastAsia="Arial" w:cs="Arial"/>
      <w:color w:val="auto"/>
      <w:sz w:val="22"/>
      <w:szCs w:val="22"/>
      <w:lang w:val="ru-RU" w:bidi="ar-SA" w:eastAsia="zh-CN"/>
    </w:rPr>
  </w:style>
  <w:style w:type="paragraph" w:styleId="Header">
    <w:name w:val="Header"/>
    <w:basedOn w:val="Normal"/>
    <w:pPr>
      <w:spacing w:lineRule="auto" w:line="240"/>
    </w:pPr>
    <w:rPr/>
  </w:style>
  <w:style w:type="paragraph" w:styleId="Footer">
    <w:name w:val="Footer"/>
    <w:basedOn w:val="Normal"/>
    <w:pPr>
      <w:spacing w:lineRule="auto" w:line="240"/>
    </w:pPr>
    <w:rPr/>
  </w:style>
  <w:style w:type="paragraph" w:styleId="Style13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olshayaperemena.online/?utm_source=pedagogi" TargetMode="External"/><Relationship Id="rId4" Type="http://schemas.openxmlformats.org/officeDocument/2006/relationships/hyperlink" Target="https://bolshayaperemena.online/?utm_source=pedagogi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2020-04-25T17:39:00Z</dcterms:created>
  <dc:creator>Ерохина Евгения Романовна</dc:creator>
  <dc:description/>
  <cp:keywords/>
  <dc:language>en-US</dc:language>
  <cp:lastModifiedBy>Любовь Кривошеева</cp:lastModifiedBy>
  <dcterms:modified xsi:type="dcterms:W3CDTF">2020-05-19T18:05:00Z</dcterms:modified>
  <cp:revision>11</cp:revision>
  <dc:subject/>
  <dc:title/>
</cp:coreProperties>
</file>