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584697">
        <w:rPr>
          <w:rFonts w:ascii="Times New Roman" w:hAnsi="Times New Roman"/>
          <w:b/>
          <w:sz w:val="28"/>
          <w:szCs w:val="28"/>
        </w:rPr>
        <w:t>литературному чтению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14776">
        <w:rPr>
          <w:rFonts w:ascii="Times New Roman" w:hAnsi="Times New Roman"/>
          <w:b/>
          <w:sz w:val="28"/>
          <w:szCs w:val="28"/>
        </w:rPr>
        <w:t>2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14776" w:rsidRPr="0063079D" w:rsidRDefault="00514776" w:rsidP="005147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514776" w:rsidRPr="001354D0" w:rsidRDefault="00514776" w:rsidP="00514776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Климанова Л.Ф., Горецкий В. Г., Голованова М. В. и др. Литературное чтение. 2 класс. В 2-х </w:t>
      </w:r>
      <w:r>
        <w:rPr>
          <w:rFonts w:ascii="Times New Roman" w:hAnsi="Times New Roman"/>
          <w:color w:val="000000"/>
          <w:sz w:val="24"/>
          <w:szCs w:val="24"/>
        </w:rPr>
        <w:t>ч. Ч. 1, 2, М: Просвещение, 2015.</w:t>
      </w:r>
    </w:p>
    <w:p w:rsidR="00514776" w:rsidRPr="00734A57" w:rsidRDefault="00514776" w:rsidP="005147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4 часа в неделю в </w:t>
      </w:r>
      <w:r>
        <w:rPr>
          <w:rFonts w:ascii="Times New Roman" w:hAnsi="Times New Roman"/>
          <w:sz w:val="24"/>
          <w:szCs w:val="24"/>
        </w:rPr>
        <w:t>2 классе</w:t>
      </w:r>
      <w:r w:rsidRPr="00734A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132 часа в год).</w:t>
      </w:r>
    </w:p>
    <w:p w:rsidR="00514776" w:rsidRPr="0063079D" w:rsidRDefault="00514776" w:rsidP="0051477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514776" w:rsidP="0051477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жание учебного предмета,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14776"/>
    <w:rsid w:val="00584697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438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2021-06-23T07:25:00Z</dcterms:modified>
</cp:coreProperties>
</file>