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3D" w:rsidRDefault="00DE003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C7221D" w:rsidRPr="006B224A" w:rsidTr="00A06E9D">
        <w:trPr>
          <w:trHeight w:val="2276"/>
        </w:trPr>
        <w:tc>
          <w:tcPr>
            <w:tcW w:w="2537" w:type="dxa"/>
          </w:tcPr>
          <w:p w:rsidR="00C7221D" w:rsidRPr="006B224A" w:rsidRDefault="00C7221D" w:rsidP="00A06E9D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449580D" wp14:editId="3CC3D7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7221D" w:rsidRDefault="00C7221D" w:rsidP="00A06E9D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C7221D" w:rsidRPr="002B31E1" w:rsidRDefault="00C7221D" w:rsidP="00A06E9D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C7221D" w:rsidRPr="00D54CCE" w:rsidRDefault="00C7221D" w:rsidP="00A06E9D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C7221D" w:rsidRDefault="00C7221D" w:rsidP="00C7221D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21D" w:rsidRPr="002A314B" w:rsidRDefault="00C7221D" w:rsidP="00C722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C7221D" w:rsidRPr="00875858" w:rsidRDefault="00C7221D" w:rsidP="00C722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C7221D" w:rsidRDefault="00C7221D" w:rsidP="00C7221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A56E895" wp14:editId="23258F85">
            <wp:extent cx="6647079" cy="3514725"/>
            <wp:effectExtent l="0" t="0" r="1905" b="0"/>
            <wp:docPr id="4" name="Рисунок 4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1D" w:rsidRPr="002A314B" w:rsidRDefault="00C7221D" w:rsidP="00C72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C7221D" w:rsidRPr="002A314B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C7221D" w:rsidRDefault="00C7221D" w:rsidP="00C72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дня или увеличиться до одного месяца.</w:t>
      </w:r>
    </w:p>
    <w:p w:rsidR="00C7221D" w:rsidRPr="002A314B" w:rsidRDefault="00C7221D" w:rsidP="00C72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лосы.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C7221D" w:rsidRPr="002A314B" w:rsidRDefault="00C7221D" w:rsidP="00C722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C7221D" w:rsidRPr="002A314B" w:rsidRDefault="00C7221D" w:rsidP="00C72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21D" w:rsidRDefault="00C7221D" w:rsidP="00C7221D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7221D" w:rsidRPr="002A314B" w:rsidRDefault="00C7221D" w:rsidP="00C7221D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7221D" w:rsidRPr="003614C1" w:rsidRDefault="00C7221D" w:rsidP="00C7221D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93"/>
      </w:tblGrid>
      <w:tr w:rsidR="00C7221D" w:rsidRPr="006B224A" w:rsidTr="00A06E9D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221D" w:rsidRPr="00734409" w:rsidRDefault="00C7221D" w:rsidP="00A06E9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C7221D" w:rsidRPr="00734409" w:rsidRDefault="00C7221D" w:rsidP="00C722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E003D" w:rsidRDefault="00DE003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7221D" w:rsidRPr="006B224A" w:rsidTr="00A06E9D">
        <w:trPr>
          <w:trHeight w:val="2481"/>
        </w:trPr>
        <w:tc>
          <w:tcPr>
            <w:tcW w:w="2537" w:type="dxa"/>
          </w:tcPr>
          <w:p w:rsidR="00C7221D" w:rsidRPr="006B224A" w:rsidRDefault="00C7221D" w:rsidP="00A06E9D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1EE297E" wp14:editId="18BA9B7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7221D" w:rsidRDefault="00C7221D" w:rsidP="00A06E9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7221D" w:rsidRPr="00923839" w:rsidRDefault="00C7221D" w:rsidP="00A06E9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«Змеи в Волгограде и в Волгогра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ской области»</w:t>
            </w:r>
          </w:p>
          <w:p w:rsidR="00C7221D" w:rsidRPr="00D54CCE" w:rsidRDefault="00C7221D" w:rsidP="00A06E9D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7221D" w:rsidRDefault="00C7221D" w:rsidP="00C7221D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21D" w:rsidRPr="005E429A" w:rsidRDefault="00C7221D" w:rsidP="00C722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7221D" w:rsidRPr="00875858" w:rsidRDefault="00C7221D" w:rsidP="00C722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C7221D" w:rsidRDefault="00C7221D" w:rsidP="00C7221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</w:t>
      </w:r>
      <w:r w:rsidRPr="002A111A">
        <w:rPr>
          <w:sz w:val="28"/>
          <w:szCs w:val="28"/>
        </w:rPr>
        <w:t>и</w:t>
      </w:r>
      <w:r w:rsidRPr="002A111A">
        <w:rPr>
          <w:sz w:val="28"/>
          <w:szCs w:val="28"/>
        </w:rPr>
        <w:t>оне, не представляют для человека никакой опасности, а вот человек для них сме</w:t>
      </w:r>
      <w:r w:rsidRPr="002A111A">
        <w:rPr>
          <w:sz w:val="28"/>
          <w:szCs w:val="28"/>
        </w:rPr>
        <w:t>р</w:t>
      </w:r>
      <w:r w:rsidRPr="002A111A">
        <w:rPr>
          <w:sz w:val="28"/>
          <w:szCs w:val="28"/>
        </w:rPr>
        <w:t>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</w:t>
      </w:r>
      <w:r w:rsidRPr="002A111A">
        <w:rPr>
          <w:sz w:val="28"/>
          <w:szCs w:val="28"/>
        </w:rPr>
        <w:t>в</w:t>
      </w:r>
      <w:r w:rsidRPr="002A111A">
        <w:rPr>
          <w:sz w:val="28"/>
          <w:szCs w:val="28"/>
        </w:rPr>
        <w:t>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</w:t>
      </w:r>
      <w:r w:rsidRPr="002A111A">
        <w:rPr>
          <w:sz w:val="28"/>
          <w:szCs w:val="28"/>
        </w:rPr>
        <w:t>я</w:t>
      </w:r>
      <w:r w:rsidRPr="002A111A">
        <w:rPr>
          <w:sz w:val="28"/>
          <w:szCs w:val="28"/>
        </w:rPr>
        <w:t>дом с человеческим жильем, совершенно безопасны для человека».</w:t>
      </w:r>
    </w:p>
    <w:p w:rsidR="00C7221D" w:rsidRPr="002A111A" w:rsidRDefault="00C7221D" w:rsidP="00C7221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e"/>
          <w:sz w:val="28"/>
          <w:szCs w:val="28"/>
        </w:rPr>
        <w:t>Ужи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</w:t>
      </w:r>
      <w:r w:rsidRPr="002A111A">
        <w:rPr>
          <w:sz w:val="28"/>
          <w:szCs w:val="28"/>
        </w:rPr>
        <w:t>е</w:t>
      </w:r>
      <w:r w:rsidRPr="002A111A">
        <w:rPr>
          <w:sz w:val="28"/>
          <w:szCs w:val="28"/>
        </w:rPr>
        <w:t xml:space="preserve">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>, в пойме речки Царица, Сухая и Мокрая Мечетка, её притока «Балка Дубовая», на Волго-Донском судоходном канале. Питается уж гла</w:t>
      </w:r>
      <w:r w:rsidRPr="002A111A">
        <w:rPr>
          <w:sz w:val="28"/>
          <w:szCs w:val="28"/>
        </w:rPr>
        <w:t>в</w:t>
      </w:r>
      <w:r w:rsidRPr="002A111A">
        <w:rPr>
          <w:sz w:val="28"/>
          <w:szCs w:val="28"/>
        </w:rPr>
        <w:t>ным образом амфибиями, мелкими грызунами, не прочь проглотить нерасторопную мелкую рыбешку.</w:t>
      </w:r>
    </w:p>
    <w:p w:rsidR="00C7221D" w:rsidRPr="002A111A" w:rsidRDefault="00C7221D" w:rsidP="00C7221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5D62785A" wp14:editId="25AFFB93">
            <wp:extent cx="3228975" cy="2524125"/>
            <wp:effectExtent l="0" t="0" r="9525" b="9525"/>
            <wp:docPr id="6" name="Рисунок 6" descr="http://bukanovskay.ucoz.ru/_pu/1/s13296656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6B52F8F0" wp14:editId="6924F46A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e"/>
          <w:sz w:val="28"/>
          <w:szCs w:val="28"/>
        </w:rPr>
        <w:t>Уж обыкновенный</w:t>
      </w:r>
      <w:r>
        <w:rPr>
          <w:rStyle w:val="ae"/>
          <w:sz w:val="28"/>
          <w:szCs w:val="28"/>
        </w:rPr>
        <w:t xml:space="preserve">                                              </w:t>
      </w:r>
      <w:r w:rsidRPr="002A111A">
        <w:rPr>
          <w:rStyle w:val="ae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</w:t>
      </w:r>
      <w:r w:rsidRPr="002A111A">
        <w:rPr>
          <w:sz w:val="28"/>
          <w:szCs w:val="28"/>
        </w:rPr>
        <w:t>о</w:t>
      </w:r>
      <w:r w:rsidRPr="002A111A">
        <w:rPr>
          <w:sz w:val="28"/>
          <w:szCs w:val="28"/>
        </w:rPr>
        <w:t>гда попадаются более смазанные цветовые формы. Но так же, как и первый вид, бе</w:t>
      </w:r>
      <w:r w:rsidRPr="002A111A">
        <w:rPr>
          <w:sz w:val="28"/>
          <w:szCs w:val="28"/>
        </w:rPr>
        <w:t>з</w:t>
      </w:r>
      <w:r w:rsidRPr="002A111A">
        <w:rPr>
          <w:sz w:val="28"/>
          <w:szCs w:val="28"/>
        </w:rPr>
        <w:t>вреден для человека на все 100%. Питаются водяные ужи молодью рыб.</w:t>
      </w:r>
    </w:p>
    <w:p w:rsidR="00C7221D" w:rsidRPr="002A111A" w:rsidRDefault="00C7221D" w:rsidP="00C7221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Как утверждает Попов, единственное защитное средство ужей от человека -  л</w:t>
      </w:r>
      <w:r w:rsidRPr="002A111A">
        <w:rPr>
          <w:sz w:val="28"/>
          <w:szCs w:val="28"/>
        </w:rPr>
        <w:t>е</w:t>
      </w:r>
      <w:r w:rsidRPr="002A111A">
        <w:rPr>
          <w:sz w:val="28"/>
          <w:szCs w:val="28"/>
        </w:rPr>
        <w:t>тучая жидкость-аэрозоль с острым неприятным запахом, которую выделяют специал</w:t>
      </w:r>
      <w:r w:rsidRPr="002A111A">
        <w:rPr>
          <w:sz w:val="28"/>
          <w:szCs w:val="28"/>
        </w:rPr>
        <w:t>ь</w:t>
      </w:r>
      <w:r w:rsidRPr="002A111A">
        <w:rPr>
          <w:sz w:val="28"/>
          <w:szCs w:val="28"/>
        </w:rPr>
        <w:lastRenderedPageBreak/>
        <w:t>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</w:t>
      </w:r>
      <w:r w:rsidRPr="002A111A">
        <w:rPr>
          <w:sz w:val="28"/>
          <w:szCs w:val="28"/>
        </w:rPr>
        <w:t>ы</w:t>
      </w:r>
      <w:r w:rsidRPr="002A111A">
        <w:rPr>
          <w:sz w:val="28"/>
          <w:szCs w:val="28"/>
        </w:rPr>
        <w:t>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</w:t>
      </w:r>
      <w:r w:rsidRPr="002A111A">
        <w:rPr>
          <w:sz w:val="28"/>
          <w:szCs w:val="28"/>
        </w:rPr>
        <w:t>а</w:t>
      </w:r>
      <w:r w:rsidRPr="002A111A">
        <w:rPr>
          <w:sz w:val="28"/>
          <w:szCs w:val="28"/>
        </w:rPr>
        <w:t>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C7221D" w:rsidRPr="002A111A" w:rsidRDefault="00C7221D" w:rsidP="00C7221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e"/>
          <w:sz w:val="28"/>
          <w:szCs w:val="28"/>
        </w:rPr>
        <w:t>Полозы</w:t>
      </w:r>
      <w:r>
        <w:rPr>
          <w:rStyle w:val="ae"/>
          <w:sz w:val="28"/>
          <w:szCs w:val="28"/>
        </w:rPr>
        <w:t xml:space="preserve">. </w:t>
      </w:r>
      <w:r w:rsidRPr="002A111A">
        <w:rPr>
          <w:sz w:val="28"/>
          <w:szCs w:val="28"/>
        </w:rPr>
        <w:t>Ещё один общераспространенный тип змеи, который дилетанты пут</w:t>
      </w:r>
      <w:r w:rsidRPr="002A111A">
        <w:rPr>
          <w:sz w:val="28"/>
          <w:szCs w:val="28"/>
        </w:rPr>
        <w:t>а</w:t>
      </w:r>
      <w:r w:rsidRPr="002A111A">
        <w:rPr>
          <w:sz w:val="28"/>
          <w:szCs w:val="28"/>
        </w:rPr>
        <w:t>ют с гадюкой -</w:t>
      </w:r>
      <w:r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</w:t>
      </w:r>
      <w:r w:rsidRPr="002A111A">
        <w:rPr>
          <w:sz w:val="28"/>
          <w:szCs w:val="28"/>
        </w:rPr>
        <w:t>а</w:t>
      </w:r>
      <w:r w:rsidRPr="002A111A">
        <w:rPr>
          <w:sz w:val="28"/>
          <w:szCs w:val="28"/>
        </w:rPr>
        <w:t>нен в области, встречается в одинаковой степени и в лесистой пойме, и в степи. В о</w:t>
      </w:r>
      <w:r w:rsidRPr="002A111A">
        <w:rPr>
          <w:sz w:val="28"/>
          <w:szCs w:val="28"/>
        </w:rPr>
        <w:t>т</w:t>
      </w:r>
      <w:r w:rsidRPr="002A111A">
        <w:rPr>
          <w:sz w:val="28"/>
          <w:szCs w:val="28"/>
        </w:rPr>
        <w:t>личие от ужей, предпочитает более сухие, так называемые «суходольные» места. Н</w:t>
      </w:r>
      <w:r w:rsidRPr="002A111A">
        <w:rPr>
          <w:sz w:val="28"/>
          <w:szCs w:val="28"/>
        </w:rPr>
        <w:t>е</w:t>
      </w:r>
      <w:r w:rsidRPr="002A111A">
        <w:rPr>
          <w:sz w:val="28"/>
          <w:szCs w:val="28"/>
        </w:rPr>
        <w:t>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C7221D" w:rsidRDefault="00C7221D" w:rsidP="00C7221D">
      <w:pPr>
        <w:pStyle w:val="ad"/>
        <w:spacing w:before="0" w:beforeAutospacing="0" w:after="0" w:afterAutospacing="0"/>
        <w:rPr>
          <w:rStyle w:val="ae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9C16FA2" wp14:editId="1CE46DA0">
            <wp:extent cx="3305175" cy="2409825"/>
            <wp:effectExtent l="0" t="0" r="9525" b="9525"/>
            <wp:docPr id="12" name="Рисунок 12" descr="http://bukanovskay.ucoz.ru/_pu/1/s51174908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24E4974" wp14:editId="10648EB5">
            <wp:extent cx="3257550" cy="2419350"/>
            <wp:effectExtent l="0" t="0" r="0" b="0"/>
            <wp:docPr id="13" name="Рисунок 13" descr="http://bukanovskay.ucoz.ru/_pu/1/s46009340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e"/>
          <w:sz w:val="28"/>
          <w:szCs w:val="28"/>
        </w:rPr>
        <w:t>Узорчатый полоз</w:t>
      </w:r>
      <w:r>
        <w:rPr>
          <w:rStyle w:val="ae"/>
          <w:sz w:val="28"/>
          <w:szCs w:val="28"/>
        </w:rPr>
        <w:t xml:space="preserve">                                                                 </w:t>
      </w:r>
      <w:r w:rsidRPr="002A111A">
        <w:rPr>
          <w:rStyle w:val="ae"/>
          <w:sz w:val="28"/>
          <w:szCs w:val="28"/>
        </w:rPr>
        <w:t>Желтобрюхий полоз</w:t>
      </w:r>
    </w:p>
    <w:p w:rsidR="00C7221D" w:rsidRPr="002A111A" w:rsidRDefault="00C7221D" w:rsidP="00C7221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</w:t>
      </w:r>
      <w:r w:rsidRPr="002A111A">
        <w:rPr>
          <w:sz w:val="28"/>
          <w:szCs w:val="28"/>
        </w:rPr>
        <w:t>о</w:t>
      </w:r>
      <w:r w:rsidRPr="002A111A">
        <w:rPr>
          <w:sz w:val="28"/>
          <w:szCs w:val="28"/>
        </w:rPr>
        <w:t>рый опять-таки оканчивается ничем. В апреле-начале мая на пригорках можно набл</w:t>
      </w:r>
      <w:r w:rsidRPr="002A111A">
        <w:rPr>
          <w:sz w:val="28"/>
          <w:szCs w:val="28"/>
        </w:rPr>
        <w:t>ю</w:t>
      </w:r>
      <w:r w:rsidRPr="002A111A">
        <w:rPr>
          <w:sz w:val="28"/>
          <w:szCs w:val="28"/>
        </w:rPr>
        <w:t xml:space="preserve">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</w:t>
      </w:r>
      <w:proofErr w:type="spellStart"/>
      <w:r w:rsidRPr="002A111A">
        <w:rPr>
          <w:sz w:val="28"/>
          <w:szCs w:val="28"/>
        </w:rPr>
        <w:t>серпентологи</w:t>
      </w:r>
      <w:proofErr w:type="spellEnd"/>
      <w:r w:rsidRPr="002A111A">
        <w:rPr>
          <w:sz w:val="28"/>
          <w:szCs w:val="28"/>
        </w:rPr>
        <w:t xml:space="preserve"> связывают как с брачным поведением этих пр</w:t>
      </w:r>
      <w:r w:rsidRPr="002A111A">
        <w:rPr>
          <w:sz w:val="28"/>
          <w:szCs w:val="28"/>
        </w:rPr>
        <w:t>е</w:t>
      </w:r>
      <w:r w:rsidRPr="002A111A">
        <w:rPr>
          <w:sz w:val="28"/>
          <w:szCs w:val="28"/>
        </w:rPr>
        <w:t>смыкающихся, так и с началом общей сезонной активности.</w:t>
      </w:r>
    </w:p>
    <w:p w:rsidR="00C7221D" w:rsidRPr="00BA2594" w:rsidRDefault="00C7221D" w:rsidP="00C7221D">
      <w:pPr>
        <w:pStyle w:val="ad"/>
        <w:spacing w:before="0" w:beforeAutospacing="0" w:after="0" w:afterAutospacing="0"/>
        <w:ind w:firstLine="709"/>
        <w:rPr>
          <w:rStyle w:val="ae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C7221D" w:rsidRPr="002A111A" w:rsidRDefault="00C7221D" w:rsidP="00C7221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Степная гадюка  в длину не превышает 60 сантиметров. Для своего постоянного местообитания выбирает сухие пустоши, мало посещаемые учас</w:t>
      </w:r>
      <w:r w:rsidRPr="002A111A">
        <w:rPr>
          <w:sz w:val="28"/>
          <w:szCs w:val="28"/>
        </w:rPr>
        <w:t>т</w:t>
      </w:r>
      <w:r w:rsidRPr="002A111A">
        <w:rPr>
          <w:sz w:val="28"/>
          <w:szCs w:val="28"/>
        </w:rPr>
        <w:t>ки степей, сухих балок.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</w:t>
      </w:r>
      <w:r w:rsidRPr="002A111A">
        <w:rPr>
          <w:sz w:val="28"/>
          <w:szCs w:val="28"/>
        </w:rPr>
        <w:t>е</w:t>
      </w:r>
      <w:r w:rsidRPr="002A111A">
        <w:rPr>
          <w:sz w:val="28"/>
          <w:szCs w:val="28"/>
        </w:rPr>
        <w:t>ния через 1-2 суток приходит в норму.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Встреча человека со степенной гадюкой в г</w:t>
      </w:r>
      <w:r w:rsidRPr="002A111A">
        <w:rPr>
          <w:sz w:val="28"/>
          <w:szCs w:val="28"/>
        </w:rPr>
        <w:t>о</w:t>
      </w:r>
      <w:r w:rsidRPr="002A111A">
        <w:rPr>
          <w:sz w:val="28"/>
          <w:szCs w:val="28"/>
        </w:rPr>
        <w:t>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C7221D" w:rsidRDefault="00C7221D" w:rsidP="00C7221D">
      <w:pPr>
        <w:pStyle w:val="ad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7CC365A2" wp14:editId="6F1EEB50">
            <wp:extent cx="3133725" cy="2247900"/>
            <wp:effectExtent l="0" t="0" r="9525" b="0"/>
            <wp:docPr id="14" name="Рисунок 14" descr="http://bukanovskay.ucoz.ru/_pu/1/s11958369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103658D2" wp14:editId="0FFA3467">
            <wp:extent cx="3429000" cy="2257425"/>
            <wp:effectExtent l="0" t="0" r="0" b="9525"/>
            <wp:docPr id="15" name="Рисунок 15" descr="http://bukanovskay.ucoz.ru/_pu/1/s91238483.jpg">
              <a:hlinkClick xmlns:a="http://schemas.openxmlformats.org/drawingml/2006/main" r:id="rId2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2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e"/>
          <w:sz w:val="28"/>
          <w:szCs w:val="28"/>
        </w:rPr>
        <w:t>Степная гадюка</w:t>
      </w:r>
      <w:r>
        <w:rPr>
          <w:rStyle w:val="ae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e"/>
          <w:sz w:val="28"/>
          <w:szCs w:val="28"/>
        </w:rPr>
        <w:t>Гадюка</w:t>
      </w:r>
      <w:proofErr w:type="spellEnd"/>
      <w:r w:rsidRPr="002A111A">
        <w:rPr>
          <w:rStyle w:val="ae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C7221D" w:rsidRPr="00E134AF" w:rsidRDefault="00C7221D" w:rsidP="00C7221D">
      <w:pPr>
        <w:pStyle w:val="ad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</w:t>
      </w:r>
      <w:proofErr w:type="spellStart"/>
      <w:r w:rsidRPr="002A111A">
        <w:rPr>
          <w:sz w:val="28"/>
          <w:szCs w:val="28"/>
        </w:rPr>
        <w:t>антрацитово</w:t>
      </w:r>
      <w:proofErr w:type="spellEnd"/>
      <w:r w:rsidRPr="002A111A">
        <w:rPr>
          <w:sz w:val="28"/>
          <w:szCs w:val="28"/>
        </w:rPr>
        <w:t xml:space="preserve">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A81997" w:rsidRDefault="00C7221D" w:rsidP="00C7221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</w:t>
      </w:r>
      <w:r w:rsidRPr="002A111A">
        <w:rPr>
          <w:sz w:val="28"/>
          <w:szCs w:val="28"/>
        </w:rPr>
        <w:t>в</w:t>
      </w:r>
      <w:r w:rsidRPr="002A111A">
        <w:rPr>
          <w:sz w:val="28"/>
          <w:szCs w:val="28"/>
        </w:rPr>
        <w:t>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</w:p>
    <w:p w:rsidR="00C7221D" w:rsidRPr="002A111A" w:rsidRDefault="00C7221D" w:rsidP="00C7221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</w:t>
      </w:r>
      <w:r w:rsidRPr="002A111A">
        <w:rPr>
          <w:sz w:val="28"/>
          <w:szCs w:val="28"/>
        </w:rPr>
        <w:t>е</w:t>
      </w:r>
      <w:r w:rsidRPr="002A111A">
        <w:rPr>
          <w:sz w:val="28"/>
          <w:szCs w:val="28"/>
        </w:rPr>
        <w:t>подвижной, поскольку любое движения усиливают поступление яда в кровь. Ни в к</w:t>
      </w:r>
      <w:r w:rsidRPr="002A111A">
        <w:rPr>
          <w:sz w:val="28"/>
          <w:szCs w:val="28"/>
        </w:rPr>
        <w:t>о</w:t>
      </w:r>
      <w:r w:rsidRPr="002A111A">
        <w:rPr>
          <w:sz w:val="28"/>
          <w:szCs w:val="28"/>
        </w:rPr>
        <w:t>ем случае нельзя накладывать на поражённое место жгут — это может усугубить с</w:t>
      </w:r>
      <w:r w:rsidRPr="002A111A">
        <w:rPr>
          <w:sz w:val="28"/>
          <w:szCs w:val="28"/>
        </w:rPr>
        <w:t>о</w:t>
      </w:r>
      <w:r w:rsidRPr="002A111A">
        <w:rPr>
          <w:sz w:val="28"/>
          <w:szCs w:val="28"/>
        </w:rPr>
        <w:t>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</w:t>
      </w:r>
      <w:r w:rsidRPr="002A111A">
        <w:rPr>
          <w:sz w:val="28"/>
          <w:szCs w:val="28"/>
        </w:rPr>
        <w:t>ш</w:t>
      </w:r>
      <w:r w:rsidRPr="002A111A">
        <w:rPr>
          <w:sz w:val="28"/>
          <w:szCs w:val="28"/>
        </w:rPr>
        <w:t>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7221D" w:rsidRPr="00CE14D1" w:rsidRDefault="00C7221D" w:rsidP="00C72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7221D" w:rsidRPr="00CE14D1" w:rsidRDefault="00C7221D" w:rsidP="00C72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7221D" w:rsidRPr="00875858" w:rsidRDefault="00C7221D" w:rsidP="00C7221D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221D" w:rsidRPr="003614C1" w:rsidRDefault="00C7221D" w:rsidP="00C7221D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7221D" w:rsidRPr="006B224A" w:rsidTr="00A06E9D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221D" w:rsidRPr="006B224A" w:rsidRDefault="00C7221D" w:rsidP="00A06E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221D" w:rsidRPr="001E0CB5" w:rsidRDefault="00C7221D" w:rsidP="00C722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7221D" w:rsidRPr="007C7496" w:rsidRDefault="00C7221D" w:rsidP="00C722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p w:rsidR="008D11DD" w:rsidRDefault="008D11D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11DD" w:rsidRDefault="008D11D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C7221D" w:rsidRPr="006B224A" w:rsidTr="00A06E9D">
        <w:trPr>
          <w:trHeight w:val="2481"/>
        </w:trPr>
        <w:tc>
          <w:tcPr>
            <w:tcW w:w="2537" w:type="dxa"/>
          </w:tcPr>
          <w:p w:rsidR="00C7221D" w:rsidRPr="006B224A" w:rsidRDefault="00C7221D" w:rsidP="00A06E9D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7348DD5" wp14:editId="2631F02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7221D" w:rsidRDefault="00C7221D" w:rsidP="00A06E9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C7221D" w:rsidRPr="00923839" w:rsidRDefault="00C7221D" w:rsidP="00A06E9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«Меры  безопасности при польз</w:t>
            </w: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</w:t>
            </w: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вании бытовыми газовыми приб</w:t>
            </w: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</w:t>
            </w: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рами»</w:t>
            </w:r>
          </w:p>
          <w:p w:rsidR="00C7221D" w:rsidRPr="00D54CCE" w:rsidRDefault="00C7221D" w:rsidP="00A06E9D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7221D" w:rsidRDefault="00C7221D" w:rsidP="00C7221D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21D" w:rsidRPr="005E429A" w:rsidRDefault="00C7221D" w:rsidP="00C722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7221D" w:rsidRPr="00875858" w:rsidRDefault="00C7221D" w:rsidP="00C722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12CD0540" wp14:editId="5E4F138F">
            <wp:simplePos x="0" y="0"/>
            <wp:positionH relativeFrom="column">
              <wp:posOffset>1626235</wp:posOffset>
            </wp:positionH>
            <wp:positionV relativeFrom="line">
              <wp:posOffset>48895</wp:posOffset>
            </wp:positionV>
            <wp:extent cx="3048000" cy="2286000"/>
            <wp:effectExtent l="0" t="0" r="0" b="0"/>
            <wp:wrapSquare wrapText="bothSides"/>
            <wp:docPr id="17" name="Рисунок 17" descr="гор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газ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сегодняшний день фиксируется все больше случаев отравления газом. Это связано с тем, что экономическое состояния некоторых регионов не позволяет большинству установить датчик угарного газа у себя дома.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углерода, либо, как его еще называют, CO, является продуктом реакции окисления веще</w:t>
      </w:r>
      <w:proofErr w:type="gram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высоких температурах, проще говоря – угарный газ образуется в процессе горения, всегда выделяется в небольших количествах во время готовки пищи.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превышение допустимой нормы содержания газа в помещении чревато тяж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 поражением здоровья, а иногда может привести к летальному исходу.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вещество в воздухе способны только специальные приборы, потому как газ не имеет ни запаха, ни цвета. Кроме того, оказывает токсическое действие на орг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 в момент вдыхания.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легкие, угарный газ вступает в соединение с гемоглобином, вследствие р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получается – карбоксигемоглобин.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нарушается работа внутре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органов, в первую очередь страдает нервная система и мозг. Сила отравл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зависит от количества угарного газа в помещении: при содержании CO на уровне 0,08% первыми симптомами отравления является легкое недомогание и сонливость.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начинается головная боль и головокружение, появляется кашель. В особо тяж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случаях наблюдаются поражение слизистых оболочек носоглотки, побледнение кожи и нарушение работы сердца. При повышении уровня до 0,32% из-за кислородн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голодания происходит потеря сознания, кома и паралич, при этом смерть наступает в течение получаса. Если уровень газа поднимается до 1,2%, человек умирает через 3 минуты.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Утечка вещества происходит главным образом в строениях частного типа из-за неи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правности вентиляции и дымоходных каналов. К примеру, отравление наступает во время сна, потому что угар невозможно идентифицировать на запах. 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спасения пострадавшего необходимо незамедлительно вынести на свежий воздух. Также рекомендуется осуществить глубокое вентилирование легких при помощи ки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лородной маски. 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причиной утечки является плохая тяга над источником открытого огня, негр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мотно устроенная система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дымоотведения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неисправность газовой плиты. Пр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в частном секторе, нужно соблюдать технику безопасности при использовании элементов отопления. 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исключить ложные опасения по поводу возможной утечки, стоит поставить с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стему идентификации угарного газа.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сообщит о состоянии воздуха в помещении и уведомит жителей в случае пр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нормы токсических испарений. Прибор моментально отреагирует на измен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химического состава воздуха. </w:t>
      </w:r>
    </w:p>
    <w:p w:rsidR="00C7221D" w:rsidRPr="007A3F28" w:rsidRDefault="00C7221D" w:rsidP="00C7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Дымоходы и вентиляционные каналы необходимо периодически проверять и прочищать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221D" w:rsidRDefault="00C7221D" w:rsidP="00C72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1D" w:rsidRPr="00CE14D1" w:rsidRDefault="00C7221D" w:rsidP="00C72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C7221D" w:rsidRPr="00CE14D1" w:rsidRDefault="00C7221D" w:rsidP="00C72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7221D" w:rsidRPr="00CE14D1" w:rsidRDefault="00C7221D" w:rsidP="00C72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7221D" w:rsidRPr="00490D4E" w:rsidRDefault="00C7221D" w:rsidP="00C7221D">
      <w:pPr>
        <w:pStyle w:val="ad"/>
        <w:spacing w:before="0" w:beforeAutospacing="0" w:after="0" w:afterAutospacing="0"/>
        <w:ind w:right="-284"/>
        <w:rPr>
          <w:sz w:val="26"/>
        </w:rPr>
      </w:pPr>
    </w:p>
    <w:p w:rsidR="00C7221D" w:rsidRPr="00875858" w:rsidRDefault="00C7221D" w:rsidP="00C7221D">
      <w:pPr>
        <w:pStyle w:val="ad"/>
        <w:spacing w:before="0" w:beforeAutospacing="0" w:after="0" w:afterAutospacing="0"/>
        <w:ind w:left="-567" w:right="-284"/>
      </w:pPr>
    </w:p>
    <w:p w:rsidR="00C7221D" w:rsidRPr="003614C1" w:rsidRDefault="00C7221D" w:rsidP="00C7221D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7221D" w:rsidRPr="006B224A" w:rsidTr="00A06E9D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221D" w:rsidRPr="006B224A" w:rsidRDefault="00C7221D" w:rsidP="00A06E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221D" w:rsidRPr="00F717E5" w:rsidRDefault="00C7221D" w:rsidP="00C722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7221D" w:rsidRPr="00F717E5" w:rsidRDefault="00C7221D" w:rsidP="00C7221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7221D" w:rsidRPr="004E7A93" w:rsidRDefault="00C7221D" w:rsidP="00C7221D">
      <w:pPr>
        <w:rPr>
          <w:sz w:val="28"/>
          <w:szCs w:val="28"/>
        </w:rPr>
      </w:pPr>
    </w:p>
    <w:p w:rsidR="008D11DD" w:rsidRDefault="008D11D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8D11DD" w:rsidSect="00CD7CCD">
      <w:footerReference w:type="default" r:id="rId23"/>
      <w:pgSz w:w="11906" w:h="16838"/>
      <w:pgMar w:top="426" w:right="720" w:bottom="72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6A" w:rsidRDefault="00994B6A" w:rsidP="001B6975">
      <w:pPr>
        <w:spacing w:after="0" w:line="240" w:lineRule="auto"/>
      </w:pPr>
      <w:r>
        <w:separator/>
      </w:r>
    </w:p>
  </w:endnote>
  <w:endnote w:type="continuationSeparator" w:id="0">
    <w:p w:rsidR="00994B6A" w:rsidRDefault="00994B6A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2052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6A" w:rsidRDefault="00994B6A" w:rsidP="001B6975">
      <w:pPr>
        <w:spacing w:after="0" w:line="240" w:lineRule="auto"/>
      </w:pPr>
      <w:r>
        <w:separator/>
      </w:r>
    </w:p>
  </w:footnote>
  <w:footnote w:type="continuationSeparator" w:id="0">
    <w:p w:rsidR="00994B6A" w:rsidRDefault="00994B6A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14"/>
  </w:num>
  <w:num w:numId="5">
    <w:abstractNumId w:val="17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18"/>
  </w:num>
  <w:num w:numId="12">
    <w:abstractNumId w:val="2"/>
  </w:num>
  <w:num w:numId="13">
    <w:abstractNumId w:val="25"/>
  </w:num>
  <w:num w:numId="14">
    <w:abstractNumId w:val="15"/>
  </w:num>
  <w:num w:numId="15">
    <w:abstractNumId w:val="24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6"/>
  </w:num>
  <w:num w:numId="25">
    <w:abstractNumId w:val="14"/>
  </w:num>
  <w:num w:numId="26">
    <w:abstractNumId w:val="17"/>
  </w:num>
  <w:num w:numId="27">
    <w:abstractNumId w:val="12"/>
  </w:num>
  <w:num w:numId="28">
    <w:abstractNumId w:val="11"/>
  </w:num>
  <w:num w:numId="29">
    <w:abstractNumId w:val="0"/>
  </w:num>
  <w:num w:numId="30">
    <w:abstractNumId w:val="4"/>
  </w:num>
  <w:num w:numId="31">
    <w:abstractNumId w:val="13"/>
  </w:num>
  <w:num w:numId="32">
    <w:abstractNumId w:val="18"/>
  </w:num>
  <w:num w:numId="33">
    <w:abstractNumId w:val="26"/>
  </w:num>
  <w:num w:numId="34">
    <w:abstractNumId w:val="21"/>
  </w:num>
  <w:num w:numId="35">
    <w:abstractNumId w:val="9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0528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B6A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EE168D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11958369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bukanovskay.ucoz.ru/_pu/1/76354568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ukanovskay.ucoz.ru/_pu/1/46009340.jpg" TargetMode="External"/><Relationship Id="rId20" Type="http://schemas.openxmlformats.org/officeDocument/2006/relationships/hyperlink" Target="http://bukanovskay.ucoz.ru/_pu/1/91238483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hyperlink" Target="http://bukanovskay.ucoz.ru/_pu/1/13296656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51174908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5</cp:revision>
  <cp:lastPrinted>2023-02-07T12:48:00Z</cp:lastPrinted>
  <dcterms:created xsi:type="dcterms:W3CDTF">2024-08-13T06:22:00Z</dcterms:created>
  <dcterms:modified xsi:type="dcterms:W3CDTF">2024-08-13T08:59:00Z</dcterms:modified>
</cp:coreProperties>
</file>