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60619C" w:rsidRPr="006B224A" w:rsidTr="0088552E">
        <w:trPr>
          <w:trHeight w:val="2269"/>
        </w:trPr>
        <w:tc>
          <w:tcPr>
            <w:tcW w:w="2078" w:type="dxa"/>
          </w:tcPr>
          <w:p w:rsidR="0060619C" w:rsidRPr="006B224A" w:rsidRDefault="0060619C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7906980" wp14:editId="6A2C1C7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0619C" w:rsidRPr="0073469B" w:rsidRDefault="0060619C" w:rsidP="0088552E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 населения</w:t>
            </w:r>
          </w:p>
          <w:p w:rsidR="0060619C" w:rsidRPr="0073469B" w:rsidRDefault="0060619C" w:rsidP="008855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«Меры безопасности </w:t>
            </w:r>
          </w:p>
          <w:p w:rsidR="0060619C" w:rsidRPr="004F267D" w:rsidRDefault="0060619C" w:rsidP="0088552E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60619C" w:rsidRPr="0073469B" w:rsidRDefault="0060619C" w:rsidP="0060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60619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94D7160" wp14:editId="6B034FC8">
            <wp:extent cx="3888383" cy="2186352"/>
            <wp:effectExtent l="0" t="0" r="0" b="4445"/>
            <wp:docPr id="4" name="Рисунок 4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 xml:space="preserve">          Старайтесь не выходить на улицу в сильный мороз. Если, Вам необходимо выйти, оденьтесь </w:t>
      </w:r>
      <w:proofErr w:type="gramStart"/>
      <w:r w:rsidRPr="0060619C">
        <w:rPr>
          <w:rFonts w:ascii="Times New Roman" w:eastAsia="Times New Roman" w:hAnsi="Times New Roman" w:cs="Times New Roman"/>
          <w:lang w:eastAsia="ru-RU"/>
        </w:rPr>
        <w:t>потеплее</w:t>
      </w:r>
      <w:proofErr w:type="gramEnd"/>
      <w:r w:rsidRPr="0060619C">
        <w:rPr>
          <w:rFonts w:ascii="Times New Roman" w:eastAsia="Times New Roman" w:hAnsi="Times New Roman" w:cs="Times New Roman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</w:t>
      </w:r>
      <w:r w:rsidRPr="0060619C">
        <w:rPr>
          <w:rFonts w:ascii="Times New Roman" w:eastAsia="Times New Roman" w:hAnsi="Times New Roman" w:cs="Times New Roman"/>
          <w:lang w:eastAsia="ru-RU"/>
        </w:rPr>
        <w:t>р</w:t>
      </w:r>
      <w:r w:rsidRPr="0060619C">
        <w:rPr>
          <w:rFonts w:ascii="Times New Roman" w:eastAsia="Times New Roman" w:hAnsi="Times New Roman" w:cs="Times New Roman"/>
          <w:lang w:eastAsia="ru-RU"/>
        </w:rPr>
        <w:t>фы – они хорошо защищают от холода и никогда не выходят из моды. При сильном морозе, особенно при ве</w:t>
      </w:r>
      <w:r w:rsidRPr="0060619C">
        <w:rPr>
          <w:rFonts w:ascii="Times New Roman" w:eastAsia="Times New Roman" w:hAnsi="Times New Roman" w:cs="Times New Roman"/>
          <w:lang w:eastAsia="ru-RU"/>
        </w:rPr>
        <w:t>т</w:t>
      </w:r>
      <w:r w:rsidRPr="0060619C">
        <w:rPr>
          <w:rFonts w:ascii="Times New Roman" w:eastAsia="Times New Roman" w:hAnsi="Times New Roman" w:cs="Times New Roman"/>
          <w:lang w:eastAsia="ru-RU"/>
        </w:rPr>
        <w:t>ре, головной убор должен быть хорошо подогнан, уши должны быть обязательно закрыты. Берегите ноги от холода, их легче всего отморозить. Обувь не должна быть тесной. Не перетягивайте ноги туго шнурками, т</w:t>
      </w:r>
      <w:r w:rsidRPr="0060619C">
        <w:rPr>
          <w:rFonts w:ascii="Times New Roman" w:eastAsia="Times New Roman" w:hAnsi="Times New Roman" w:cs="Times New Roman"/>
          <w:lang w:eastAsia="ru-RU"/>
        </w:rPr>
        <w:t>е</w:t>
      </w:r>
      <w:r w:rsidRPr="0060619C">
        <w:rPr>
          <w:rFonts w:ascii="Times New Roman" w:eastAsia="Times New Roman" w:hAnsi="Times New Roman" w:cs="Times New Roman"/>
          <w:lang w:eastAsia="ru-RU"/>
        </w:rPr>
        <w:t xml:space="preserve">семками. Обувь должна быть сухая. Лучшая обувь для сильных морозов – валенки и меховая обувь, например унты, </w:t>
      </w:r>
      <w:proofErr w:type="spellStart"/>
      <w:r w:rsidRPr="0060619C">
        <w:rPr>
          <w:rFonts w:ascii="Times New Roman" w:eastAsia="Times New Roman" w:hAnsi="Times New Roman" w:cs="Times New Roman"/>
          <w:lang w:eastAsia="ru-RU"/>
        </w:rPr>
        <w:t>уги</w:t>
      </w:r>
      <w:proofErr w:type="spellEnd"/>
      <w:r w:rsidRPr="0060619C">
        <w:rPr>
          <w:rFonts w:ascii="Times New Roman" w:eastAsia="Times New Roman" w:hAnsi="Times New Roman" w:cs="Times New Roman"/>
          <w:lang w:eastAsia="ru-RU"/>
        </w:rPr>
        <w:t xml:space="preserve">. 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60619C">
        <w:rPr>
          <w:rFonts w:ascii="Times New Roman" w:eastAsia="Times New Roman" w:hAnsi="Times New Roman" w:cs="Times New Roman"/>
          <w:lang w:eastAsia="ru-RU"/>
        </w:rPr>
        <w:t>холодовыми</w:t>
      </w:r>
      <w:proofErr w:type="spellEnd"/>
      <w:r w:rsidRPr="0060619C">
        <w:rPr>
          <w:rFonts w:ascii="Times New Roman" w:eastAsia="Times New Roman" w:hAnsi="Times New Roman" w:cs="Times New Roman"/>
          <w:lang w:eastAsia="ru-RU"/>
        </w:rPr>
        <w:t xml:space="preserve"> травмами. Во-вторых, кольца на пальцах з</w:t>
      </w:r>
      <w:r w:rsidRPr="0060619C">
        <w:rPr>
          <w:rFonts w:ascii="Times New Roman" w:eastAsia="Times New Roman" w:hAnsi="Times New Roman" w:cs="Times New Roman"/>
          <w:lang w:eastAsia="ru-RU"/>
        </w:rPr>
        <w:t>а</w:t>
      </w:r>
      <w:r w:rsidRPr="0060619C">
        <w:rPr>
          <w:rFonts w:ascii="Times New Roman" w:eastAsia="Times New Roman" w:hAnsi="Times New Roman" w:cs="Times New Roman"/>
          <w:lang w:eastAsia="ru-RU"/>
        </w:rPr>
        <w:t>трудняют нормальную циркуляцию крови. Вообще на морозе старайтесь избегать контакта голой кожи с м</w:t>
      </w:r>
      <w:r w:rsidRPr="0060619C">
        <w:rPr>
          <w:rFonts w:ascii="Times New Roman" w:eastAsia="Times New Roman" w:hAnsi="Times New Roman" w:cs="Times New Roman"/>
          <w:lang w:eastAsia="ru-RU"/>
        </w:rPr>
        <w:t>е</w:t>
      </w:r>
      <w:r w:rsidRPr="0060619C">
        <w:rPr>
          <w:rFonts w:ascii="Times New Roman" w:eastAsia="Times New Roman" w:hAnsi="Times New Roman" w:cs="Times New Roman"/>
          <w:lang w:eastAsia="ru-RU"/>
        </w:rPr>
        <w:t>таллом.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 xml:space="preserve">        Категорически нельзя:</w:t>
      </w:r>
      <w:r w:rsidRPr="0060619C">
        <w:rPr>
          <w:rFonts w:ascii="Times New Roman" w:eastAsia="Times New Roman" w:hAnsi="Times New Roman" w:cs="Times New Roman"/>
          <w:color w:val="FFFFFF" w:themeColor="background1"/>
          <w:lang w:eastAsia="ru-RU"/>
        </w:rPr>
        <w:t>…………………………………………………………………….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>-</w:t>
      </w:r>
      <w:r w:rsidRPr="0060619C">
        <w:rPr>
          <w:rFonts w:ascii="Times New Roman" w:eastAsia="Times New Roman" w:hAnsi="Times New Roman" w:cs="Times New Roman"/>
          <w:color w:val="FFFFFF" w:themeColor="background1"/>
          <w:lang w:eastAsia="ru-RU"/>
        </w:rPr>
        <w:t>.</w:t>
      </w:r>
      <w:r w:rsidRPr="0060619C">
        <w:rPr>
          <w:rFonts w:ascii="Times New Roman" w:eastAsia="Times New Roman" w:hAnsi="Times New Roman" w:cs="Times New Roman"/>
          <w:lang w:eastAsia="ru-RU"/>
        </w:rPr>
        <w:t>быстро согревать отмороженные места (грелки, горячий душ, тёплая ванна, интенсивное растирание, согр</w:t>
      </w:r>
      <w:r w:rsidRPr="0060619C">
        <w:rPr>
          <w:rFonts w:ascii="Times New Roman" w:eastAsia="Times New Roman" w:hAnsi="Times New Roman" w:cs="Times New Roman"/>
          <w:lang w:eastAsia="ru-RU"/>
        </w:rPr>
        <w:t>е</w:t>
      </w:r>
      <w:r w:rsidRPr="0060619C">
        <w:rPr>
          <w:rFonts w:ascii="Times New Roman" w:eastAsia="Times New Roman" w:hAnsi="Times New Roman" w:cs="Times New Roman"/>
          <w:lang w:eastAsia="ru-RU"/>
        </w:rPr>
        <w:t>вание у открытого огня и т.п.), так как при этом поражённые ткани, нагреваясь, но не получая из крови кисл</w:t>
      </w:r>
      <w:r w:rsidRPr="0060619C">
        <w:rPr>
          <w:rFonts w:ascii="Times New Roman" w:eastAsia="Times New Roman" w:hAnsi="Times New Roman" w:cs="Times New Roman"/>
          <w:lang w:eastAsia="ru-RU"/>
        </w:rPr>
        <w:t>о</w:t>
      </w:r>
      <w:r w:rsidRPr="0060619C">
        <w:rPr>
          <w:rFonts w:ascii="Times New Roman" w:eastAsia="Times New Roman" w:hAnsi="Times New Roman" w:cs="Times New Roman"/>
          <w:lang w:eastAsia="ru-RU"/>
        </w:rPr>
        <w:t>рода, чернеют и отмирают;- растирать отмороженные участки снегом, что влечёт повреждение мелкими льдинками поверхности кожи и занесение инфекции;</w:t>
      </w:r>
      <w:r w:rsidRPr="0060619C">
        <w:rPr>
          <w:rFonts w:ascii="Times New Roman" w:eastAsia="Times New Roman" w:hAnsi="Times New Roman" w:cs="Times New Roman"/>
          <w:color w:val="FFFFFF" w:themeColor="background1"/>
          <w:lang w:eastAsia="ru-RU"/>
        </w:rPr>
        <w:t>……………………………………………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>- употреблять для согревания алкоголь (он вызывает сначала расширение, а затем резкое сужение кровено</w:t>
      </w:r>
      <w:r w:rsidRPr="0060619C">
        <w:rPr>
          <w:rFonts w:ascii="Times New Roman" w:eastAsia="Times New Roman" w:hAnsi="Times New Roman" w:cs="Times New Roman"/>
          <w:lang w:eastAsia="ru-RU"/>
        </w:rPr>
        <w:t>с</w:t>
      </w:r>
      <w:r w:rsidRPr="0060619C">
        <w:rPr>
          <w:rFonts w:ascii="Times New Roman" w:eastAsia="Times New Roman" w:hAnsi="Times New Roman" w:cs="Times New Roman"/>
          <w:lang w:eastAsia="ru-RU"/>
        </w:rPr>
        <w:t xml:space="preserve">ных сосудов, что ухудшает снабжение поражённых участков кислородом); </w:t>
      </w:r>
    </w:p>
    <w:p w:rsidR="0060619C" w:rsidRPr="0060619C" w:rsidRDefault="0060619C" w:rsidP="0060619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0619C">
        <w:rPr>
          <w:rFonts w:ascii="Times New Roman" w:eastAsia="Times New Roman" w:hAnsi="Times New Roman" w:cs="Times New Roman"/>
          <w:lang w:eastAsia="ru-RU"/>
        </w:rPr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60619C" w:rsidRPr="0060619C" w:rsidRDefault="0060619C" w:rsidP="0060619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0619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619C">
        <w:rPr>
          <w:rFonts w:ascii="Times New Roman" w:hAnsi="Times New Roman" w:cs="Times New Roman"/>
        </w:rPr>
        <w:t>Будьте внимательны и осторожны. Но если все же беда произошла, не медлите с вызовом помощи по единому телефону вызова экстренных оперативных служб «112».</w:t>
      </w:r>
    </w:p>
    <w:tbl>
      <w:tblPr>
        <w:tblStyle w:val="a3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60619C" w:rsidRPr="0073469B" w:rsidTr="0088552E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0619C" w:rsidRPr="0073469B" w:rsidRDefault="0060619C" w:rsidP="008855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0619C" w:rsidRPr="0073469B" w:rsidRDefault="0060619C" w:rsidP="0060619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60619C" w:rsidRPr="0073469B" w:rsidRDefault="0060619C" w:rsidP="0060619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p w:rsidR="004B52DA" w:rsidRDefault="004B52DA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003D" w:rsidRDefault="00DE003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0619C" w:rsidRPr="006B224A" w:rsidTr="0088552E">
        <w:trPr>
          <w:trHeight w:val="1708"/>
        </w:trPr>
        <w:tc>
          <w:tcPr>
            <w:tcW w:w="2537" w:type="dxa"/>
          </w:tcPr>
          <w:p w:rsidR="0060619C" w:rsidRPr="006B224A" w:rsidRDefault="0060619C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91898AC" wp14:editId="3FA609C7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0619C" w:rsidRPr="00FA34EC" w:rsidRDefault="0060619C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60619C" w:rsidRPr="00D54CCE" w:rsidRDefault="0060619C" w:rsidP="0088552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«Осторожно тонкий лед!»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60619C" w:rsidRDefault="0060619C" w:rsidP="0060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5FD1E48B" wp14:editId="12398CC1">
            <wp:extent cx="3743324" cy="2495550"/>
            <wp:effectExtent l="0" t="0" r="0" b="0"/>
            <wp:docPr id="6" name="Рисунок 6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9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Во время  зимы и наступлением морозов водоемы покрываются льдом.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Характер льда, его толщина, прочность во многом зависят от температуры воздуха, продолжительности морозов, состава воды, скорости течения. Чтобы уменьшить вероятность </w:t>
      </w:r>
      <w:proofErr w:type="spellStart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знать и выполнять следующие основные правила: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 попадания в ледяную воду;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 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  не допускайте скопления людей и грузов в одном месте на льду;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  исключите случаи пребывания на льду в плохую погоду: туман, снегопад, дождь, а также 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чью;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катайтесь на льдинах, обходите перекаты, полыньи, проруби, край льда. При отсутствии ув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ренности в безопасности пребывания на льду лучше обойти опасный участок по берегу или д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ждаться надежного замерзания водоема;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никогда не проверяйте прочность льда ударом ноги.</w:t>
      </w:r>
    </w:p>
    <w:p w:rsidR="0060619C" w:rsidRPr="00FA34EC" w:rsidRDefault="0060619C" w:rsidP="0060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дополнительную опасность представляет </w:t>
      </w:r>
      <w:proofErr w:type="spellStart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желый груз: рюкзак, мешок. Переносимый груз увеличивает нагрузку на лед, способствует пад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нию, препятствует быстрому принятию вертикального положения тела, мешает выбраться из в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ды на лед. Перед выходом на лед нужно ослабить лямки рюкзака и быть готовым к его быстрому сбрасыванию в случае внезапного </w:t>
      </w:r>
      <w:proofErr w:type="spellStart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льда.</w:t>
      </w:r>
    </w:p>
    <w:p w:rsidR="0060619C" w:rsidRPr="00FA34EC" w:rsidRDefault="0060619C" w:rsidP="0060619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        </w:t>
      </w:r>
      <w:r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619C" w:rsidRPr="00FA34EC" w:rsidTr="0088552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0619C" w:rsidRPr="00FA34EC" w:rsidRDefault="0060619C" w:rsidP="0088552E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60619C" w:rsidRPr="00FA34EC" w:rsidRDefault="0060619C" w:rsidP="0060619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60619C" w:rsidRPr="00FA34EC" w:rsidRDefault="0060619C" w:rsidP="0060619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ED793A" w:rsidRPr="006B224A" w:rsidTr="0088552E">
        <w:trPr>
          <w:trHeight w:val="2481"/>
        </w:trPr>
        <w:tc>
          <w:tcPr>
            <w:tcW w:w="2537" w:type="dxa"/>
          </w:tcPr>
          <w:p w:rsidR="00ED793A" w:rsidRPr="006B224A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4D97CF0" wp14:editId="669ADF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ED793A" w:rsidRPr="00B32610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 населению</w:t>
            </w:r>
          </w:p>
          <w:p w:rsidR="00ED793A" w:rsidRPr="00D54CCE" w:rsidRDefault="00ED793A" w:rsidP="0088552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«Общие правила поведения                   в гололед»</w:t>
            </w:r>
          </w:p>
        </w:tc>
      </w:tr>
    </w:tbl>
    <w:p w:rsidR="00ED793A" w:rsidRPr="004A2279" w:rsidRDefault="00ED793A" w:rsidP="00ED793A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793A" w:rsidRDefault="00ED793A" w:rsidP="00ED793A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ED793A" w:rsidRPr="004A2279" w:rsidRDefault="00ED793A" w:rsidP="00ED793A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718376" wp14:editId="43CD4133">
            <wp:extent cx="3990975" cy="2373529"/>
            <wp:effectExtent l="0" t="0" r="0" b="8255"/>
            <wp:docPr id="12" name="Рисунок 12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93A" w:rsidRPr="004A2279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давшего в лечебное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D793A" w:rsidRPr="004A2279" w:rsidRDefault="00ED793A" w:rsidP="00ED793A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>Будьте внимательны и осторожны. Но если</w:t>
      </w:r>
      <w:r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ED793A" w:rsidRPr="004A2279" w:rsidRDefault="00ED793A" w:rsidP="00ED793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D793A" w:rsidRPr="004A2279" w:rsidTr="0088552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93A" w:rsidRPr="004A2279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D793A" w:rsidRPr="004A2279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D793A" w:rsidRPr="0063313A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ED793A" w:rsidRPr="006B224A" w:rsidTr="0088552E">
        <w:trPr>
          <w:trHeight w:val="2481"/>
        </w:trPr>
        <w:tc>
          <w:tcPr>
            <w:tcW w:w="2537" w:type="dxa"/>
          </w:tcPr>
          <w:p w:rsidR="00ED793A" w:rsidRPr="006B224A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344B1A9E" wp14:editId="4048F81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ED793A" w:rsidRPr="001E7706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 населению</w:t>
            </w:r>
          </w:p>
          <w:p w:rsidR="00ED793A" w:rsidRPr="001E7706" w:rsidRDefault="00ED793A" w:rsidP="008855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«Правила поведения при падении сн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е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га, сосулек и наледи с крыши домов»</w:t>
            </w:r>
          </w:p>
        </w:tc>
      </w:tr>
    </w:tbl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634CC6" wp14:editId="5E851268">
            <wp:extent cx="2533303" cy="2369587"/>
            <wp:effectExtent l="0" t="0" r="635" b="0"/>
            <wp:docPr id="14" name="Рисунок 14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79" cy="23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рекомендуем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мов: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сосулек;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сте;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пешеходной дороги 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 сбрасывание снега с крыш, обязательно обойти это место на безопасном расстоянии. Выполнять требования указателей или слове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объяснений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</w:p>
    <w:p w:rsidR="00ED793A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если на тротуаре видны следы ранее упавшего снега или ледяные холмики от воды, к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павшей с сосулек, то это указывае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</w:p>
    <w:p w:rsidR="00ED793A" w:rsidRPr="004A2279" w:rsidRDefault="00ED793A" w:rsidP="00ED793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помощь.</w:t>
      </w:r>
    </w:p>
    <w:p w:rsidR="00ED793A" w:rsidRPr="001E7706" w:rsidRDefault="00ED793A" w:rsidP="00ED79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Pr="004A2279">
        <w:rPr>
          <w:rFonts w:ascii="Times New Roman" w:hAnsi="Times New Roman" w:cs="Times New Roman"/>
          <w:sz w:val="26"/>
          <w:szCs w:val="26"/>
        </w:rPr>
        <w:t>о если</w:t>
      </w:r>
      <w:r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</w:t>
      </w:r>
      <w:r w:rsidRPr="004A2279">
        <w:rPr>
          <w:rFonts w:ascii="Times New Roman" w:hAnsi="Times New Roman" w:cs="Times New Roman"/>
          <w:sz w:val="26"/>
          <w:szCs w:val="26"/>
        </w:rPr>
        <w:t>а</w:t>
      </w:r>
      <w:r w:rsidRPr="004A2279">
        <w:rPr>
          <w:rFonts w:ascii="Times New Roman" w:hAnsi="Times New Roman" w:cs="Times New Roman"/>
          <w:sz w:val="26"/>
          <w:szCs w:val="26"/>
        </w:rPr>
        <w:t>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D793A" w:rsidRPr="004A2279" w:rsidTr="0088552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93A" w:rsidRPr="004A2279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D793A" w:rsidRPr="004A2279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D793A" w:rsidRPr="00D60964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D793A" w:rsidRPr="006B224A" w:rsidTr="004E32F2">
        <w:trPr>
          <w:trHeight w:val="2127"/>
        </w:trPr>
        <w:tc>
          <w:tcPr>
            <w:tcW w:w="2117" w:type="dxa"/>
          </w:tcPr>
          <w:p w:rsidR="00ED793A" w:rsidRPr="006B224A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32200EC0" wp14:editId="12E2B5F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3" w:type="dxa"/>
            <w:vAlign w:val="center"/>
          </w:tcPr>
          <w:p w:rsidR="00ED793A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ИНФОРМАЦИЯ для населения </w:t>
            </w:r>
          </w:p>
          <w:p w:rsidR="00ED793A" w:rsidRPr="006E4B3E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ED793A" w:rsidRPr="00B414B0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Уважаемые жители и гости города – героя Волгограда,  не успеет замерзнуть вода, как люб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тели зимней рыбалки снова выйдут на лед.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торых людей, но не стоит </w:t>
      </w:r>
      <w:proofErr w:type="gramStart"/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этот период лед еще недостаточно крепок, но идти на риск и выходить на лед рыбаков зачастую заставляет любовь к своему увлечению, азарт и а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тивный клев рыбы, поэтому рыболовы не задумываются об элементарных правилах безопасн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сти. </w:t>
      </w:r>
    </w:p>
    <w:p w:rsidR="00ED793A" w:rsidRPr="004C6706" w:rsidRDefault="00ED793A" w:rsidP="00ED793A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1E6B92E2" wp14:editId="1FEEACE3">
            <wp:extent cx="1716657" cy="1708030"/>
            <wp:effectExtent l="0" t="0" r="0" b="6985"/>
            <wp:docPr id="16" name="Рисунок 16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3A" w:rsidRPr="004C6706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ёмах. Помните, что прочный лед образуется при устойчивых сильных морозах, которых в нашем регионе пока не наблюдаются.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2. Осторожно спускайтесь с берега, потому что лед может неплотно соединяться с сушей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</w:p>
    <w:p w:rsidR="004E32F2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6. Не приближайтесь к тем местам, где во льду имеются вмерзш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</w:p>
    <w:p w:rsidR="00ED793A" w:rsidRPr="004C6706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7. Не делайте около себя много лунок, не делайте лунки на переправах (тропинках). </w:t>
      </w:r>
    </w:p>
    <w:p w:rsidR="00ED793A" w:rsidRPr="004C6706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странице комитета гражданской защиты населения администрации Волгограда размещены разные памятки.  Прежде чем собираться на отдых или рыбалку предлагаем ознакомиться с нашими рекомендациями по ссылке: </w:t>
      </w:r>
      <w:hyperlink r:id="rId14" w:history="1">
        <w:r w:rsidRPr="004C6706">
          <w:rPr>
            <w:rStyle w:val="ac"/>
            <w:rFonts w:ascii="Times New Roman" w:eastAsia="Times New Roman" w:hAnsi="Times New Roman" w:cs="Times New Roman"/>
            <w:sz w:val="25"/>
            <w:szCs w:val="25"/>
            <w:lang w:eastAsia="ru-RU"/>
          </w:rPr>
          <w:t>http://www.volgadmin.ru/d/branches/gzn/reminder</w:t>
        </w:r>
      </w:hyperlink>
    </w:p>
    <w:p w:rsidR="00ED793A" w:rsidRPr="004C6706" w:rsidRDefault="00ED793A" w:rsidP="004E32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Будьте внимательны и осторожны.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ми находятся профессионалы. Не медлите с вызовом помощи по</w:t>
      </w:r>
      <w:r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тренных оперативных служб «112».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Берегите свою жизнь!</w:t>
      </w:r>
    </w:p>
    <w:tbl>
      <w:tblPr>
        <w:tblStyle w:val="a3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D793A" w:rsidRPr="004C6706" w:rsidTr="0088552E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93A" w:rsidRPr="004C6706" w:rsidRDefault="00ED793A" w:rsidP="0088552E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D793A" w:rsidRPr="004C6706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ED793A" w:rsidRPr="004C6706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tbl>
      <w:tblPr>
        <w:tblStyle w:val="a3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D793A" w:rsidRPr="006B224A" w:rsidTr="0088552E">
        <w:trPr>
          <w:trHeight w:val="2135"/>
        </w:trPr>
        <w:tc>
          <w:tcPr>
            <w:tcW w:w="2078" w:type="dxa"/>
          </w:tcPr>
          <w:p w:rsidR="00ED793A" w:rsidRPr="006B224A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226B5091" wp14:editId="09FE84D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D793A" w:rsidRPr="00B51193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  для населения</w:t>
            </w:r>
          </w:p>
          <w:p w:rsidR="00ED793A" w:rsidRPr="00EE0192" w:rsidRDefault="00ED793A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провалился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ED793A" w:rsidRDefault="00ED793A" w:rsidP="00ED7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043A4455" wp14:editId="4A5C34C3">
            <wp:extent cx="3088256" cy="2307890"/>
            <wp:effectExtent l="0" t="0" r="0" b="0"/>
            <wp:docPr id="18" name="Рисунок 18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3A" w:rsidRPr="00BB12A2" w:rsidRDefault="00ED793A" w:rsidP="00ED7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793A" w:rsidRPr="00A46566" w:rsidRDefault="00ED793A" w:rsidP="00ED79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Если произошла </w:t>
      </w:r>
      <w:proofErr w:type="gramStart"/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беда</w:t>
      </w:r>
      <w:proofErr w:type="gramEnd"/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 вы провалились под лед, что делать?</w:t>
      </w:r>
    </w:p>
    <w:p w:rsidR="00ED793A" w:rsidRPr="00A46566" w:rsidRDefault="00ED793A" w:rsidP="00ED79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раскиньте  руки и постарайтесь избавиться от лишних тяжестей</w:t>
      </w: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 кто-то рядом, зовите на помощь;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где течение не унесет вас под лед;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движений и не обламывайте кромку;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выбранному месту;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отползайте подальше от места провала;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откуда пришли – там проверенный лед;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спиной;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сторону, обратную направлению движ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ED793A" w:rsidRPr="00A46566" w:rsidRDefault="00ED793A" w:rsidP="00ED793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врачу/вызвать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помощь.</w:t>
      </w:r>
    </w:p>
    <w:p w:rsidR="00ED793A" w:rsidRPr="00A46566" w:rsidRDefault="00ED793A" w:rsidP="00ED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793A" w:rsidRPr="00A46566" w:rsidRDefault="00ED793A" w:rsidP="00ED793A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Будьте внимательны и осторожны.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произошла беда, помните, рядом с Вами находятся профессионалы, звоните по единому телефону вызова экстренных оперативных служб «112».</w:t>
      </w:r>
    </w:p>
    <w:tbl>
      <w:tblPr>
        <w:tblStyle w:val="a3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D793A" w:rsidRPr="00A46566" w:rsidTr="0088552E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D793A" w:rsidRPr="00A46566" w:rsidRDefault="00ED793A" w:rsidP="0088552E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D793A" w:rsidRPr="00A46566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ED793A" w:rsidRPr="00A46566" w:rsidRDefault="00ED793A" w:rsidP="00ED79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ED793A" w:rsidRDefault="00ED793A" w:rsidP="009E2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FD670B" w:rsidRPr="006B224A" w:rsidTr="0088552E">
        <w:trPr>
          <w:trHeight w:val="2135"/>
        </w:trPr>
        <w:tc>
          <w:tcPr>
            <w:tcW w:w="2078" w:type="dxa"/>
          </w:tcPr>
          <w:p w:rsidR="00FD670B" w:rsidRPr="006B224A" w:rsidRDefault="00FD670B" w:rsidP="0088552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E610C68" wp14:editId="7C25DD60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FD670B" w:rsidRPr="00BE6F97" w:rsidRDefault="00FD670B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  для населения</w:t>
            </w:r>
          </w:p>
          <w:p w:rsidR="00FD670B" w:rsidRPr="00EE0192" w:rsidRDefault="00FD670B" w:rsidP="008855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«Если Вы стали очевидцем, как человек пр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о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валился под лед»</w:t>
            </w:r>
          </w:p>
        </w:tc>
      </w:tr>
    </w:tbl>
    <w:p w:rsidR="00FD670B" w:rsidRPr="00BE6F97" w:rsidRDefault="00FD670B" w:rsidP="00FD67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AAA5C8" wp14:editId="54A6D7E0">
            <wp:extent cx="2717321" cy="2381848"/>
            <wp:effectExtent l="0" t="0" r="6985" b="0"/>
            <wp:docPr id="20" name="Рисунок 20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70B" w:rsidRPr="00BE6F97" w:rsidRDefault="00FD670B" w:rsidP="00FD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что делать?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спасения, вызовите скорую медицинскую помощь.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 к пострадавшему (при наличии такой возможности).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 (при наличии такой возможности). 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цепочкой продвигаются к пострадавшему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гор, доску. Затем отползает назад, и постепенно вытаскивает пострадавшего на крепкий лед.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FD670B" w:rsidRPr="00BE6F97" w:rsidRDefault="00FD670B" w:rsidP="00FD670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зоны.</w:t>
      </w:r>
    </w:p>
    <w:p w:rsidR="00FD670B" w:rsidRPr="00BE6F97" w:rsidRDefault="00FD670B" w:rsidP="00FD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FD670B" w:rsidRPr="00BE6F97" w:rsidRDefault="00FD670B" w:rsidP="00FD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FD670B" w:rsidRPr="00BE6F97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FD670B" w:rsidRPr="00BE6F97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ваемое) помещение, тепло укрыть, обложить грелками, напоить горячим чаем.</w:t>
      </w:r>
    </w:p>
    <w:p w:rsidR="00FD670B" w:rsidRPr="00BE6F97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FD670B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FD670B" w:rsidRPr="00BE6F97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 (по возможности), температура воды должна быть 37-38 градусов.</w:t>
      </w:r>
    </w:p>
    <w:p w:rsidR="00FD670B" w:rsidRPr="00BE6F97" w:rsidRDefault="00FD670B" w:rsidP="00FD670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FD670B" w:rsidRPr="00BE6F97" w:rsidRDefault="00FD670B" w:rsidP="004E32F2">
      <w:pPr>
        <w:numPr>
          <w:ilvl w:val="0"/>
          <w:numId w:val="4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FD670B" w:rsidRPr="00BE6F97" w:rsidRDefault="00FD670B" w:rsidP="00FD670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дятся профессионалы. Не медлите с вызовом помощи по единому телефону вызова экстренных оперативных служб «112».</w:t>
      </w:r>
    </w:p>
    <w:p w:rsidR="00FD670B" w:rsidRPr="00BE6F97" w:rsidRDefault="00FD670B" w:rsidP="00FD670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FD670B" w:rsidRPr="00BE6F97" w:rsidTr="0088552E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D670B" w:rsidRPr="00BE6F97" w:rsidRDefault="00FD670B" w:rsidP="0088552E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FD670B" w:rsidRPr="00BE6F97" w:rsidRDefault="00FD670B" w:rsidP="00FD670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FD670B" w:rsidRPr="00BE6F97" w:rsidRDefault="00FD670B" w:rsidP="00FD670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ED793A" w:rsidRPr="009E2C1D" w:rsidRDefault="00ED793A" w:rsidP="009E2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ED793A" w:rsidRPr="009E2C1D" w:rsidSect="0060619C">
      <w:footerReference w:type="default" r:id="rId17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A9" w:rsidRDefault="00B46CA9" w:rsidP="001B6975">
      <w:pPr>
        <w:spacing w:after="0" w:line="240" w:lineRule="auto"/>
      </w:pPr>
      <w:r>
        <w:separator/>
      </w:r>
    </w:p>
  </w:endnote>
  <w:endnote w:type="continuationSeparator" w:id="0">
    <w:p w:rsidR="00B46CA9" w:rsidRDefault="00B46CA9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15CDB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A9" w:rsidRDefault="00B46CA9" w:rsidP="001B6975">
      <w:pPr>
        <w:spacing w:after="0" w:line="240" w:lineRule="auto"/>
      </w:pPr>
      <w:r>
        <w:separator/>
      </w:r>
    </w:p>
  </w:footnote>
  <w:footnote w:type="continuationSeparator" w:id="0">
    <w:p w:rsidR="00B46CA9" w:rsidRDefault="00B46CA9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11"/>
    <w:multiLevelType w:val="multilevel"/>
    <w:tmpl w:val="3B6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B7E6C"/>
    <w:multiLevelType w:val="multilevel"/>
    <w:tmpl w:val="9D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16"/>
  </w:num>
  <w:num w:numId="5">
    <w:abstractNumId w:val="19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27"/>
  </w:num>
  <w:num w:numId="14">
    <w:abstractNumId w:val="17"/>
  </w:num>
  <w:num w:numId="15">
    <w:abstractNumId w:val="26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5"/>
  </w:num>
  <w:num w:numId="23">
    <w:abstractNumId w:val="24"/>
  </w:num>
  <w:num w:numId="24">
    <w:abstractNumId w:val="7"/>
  </w:num>
  <w:num w:numId="25">
    <w:abstractNumId w:val="16"/>
  </w:num>
  <w:num w:numId="26">
    <w:abstractNumId w:val="19"/>
  </w:num>
  <w:num w:numId="27">
    <w:abstractNumId w:val="14"/>
  </w:num>
  <w:num w:numId="28">
    <w:abstractNumId w:val="13"/>
  </w:num>
  <w:num w:numId="29">
    <w:abstractNumId w:val="0"/>
  </w:num>
  <w:num w:numId="30">
    <w:abstractNumId w:val="5"/>
  </w:num>
  <w:num w:numId="31">
    <w:abstractNumId w:val="15"/>
  </w:num>
  <w:num w:numId="32">
    <w:abstractNumId w:val="20"/>
  </w:num>
  <w:num w:numId="33">
    <w:abstractNumId w:val="28"/>
  </w:num>
  <w:num w:numId="34">
    <w:abstractNumId w:val="23"/>
  </w:num>
  <w:num w:numId="35">
    <w:abstractNumId w:val="10"/>
  </w:num>
  <w:num w:numId="36">
    <w:abstractNumId w:val="4"/>
  </w:num>
  <w:num w:numId="37">
    <w:abstractNumId w:val="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9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63B56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5CDB"/>
    <w:rsid w:val="004163DE"/>
    <w:rsid w:val="0042084C"/>
    <w:rsid w:val="00421DF5"/>
    <w:rsid w:val="00427BA4"/>
    <w:rsid w:val="004303F9"/>
    <w:rsid w:val="00431934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44E"/>
    <w:rsid w:val="004B5742"/>
    <w:rsid w:val="004C562C"/>
    <w:rsid w:val="004C5852"/>
    <w:rsid w:val="004C6C93"/>
    <w:rsid w:val="004D241C"/>
    <w:rsid w:val="004D5E85"/>
    <w:rsid w:val="004D6C6F"/>
    <w:rsid w:val="004E32F2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0619C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A6F06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39E5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A3678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2C1D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43B54"/>
    <w:rsid w:val="00B46CA9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44071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ED793A"/>
    <w:rsid w:val="00EE07FA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D670B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9E2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9E2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volgadmin.ru/d/branches/gzn/remi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3</cp:revision>
  <cp:lastPrinted>2024-11-21T08:28:00Z</cp:lastPrinted>
  <dcterms:created xsi:type="dcterms:W3CDTF">2024-11-21T08:31:00Z</dcterms:created>
  <dcterms:modified xsi:type="dcterms:W3CDTF">2024-11-21T08:31:00Z</dcterms:modified>
</cp:coreProperties>
</file>