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A6" w:rsidRPr="00A26CC1" w:rsidRDefault="003E41A6" w:rsidP="003E41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C79" w:rsidRDefault="00DF2C79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11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75244" w:rsidRPr="00975244" w:rsidTr="00975244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75244" w:rsidRPr="00975244" w:rsidRDefault="00975244" w:rsidP="00975244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975244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897E59D" wp14:editId="6650927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975244" w:rsidRPr="00975244" w:rsidRDefault="00975244" w:rsidP="0097524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975244">
              <w:rPr>
                <w:rFonts w:ascii="Times New Roman" w:eastAsia="Times New Roman" w:hAnsi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Pr="00975244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bookmarkStart w:id="0" w:name="_GoBack"/>
            <w:r w:rsidRPr="00975244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975244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975244" w:rsidRPr="00975244" w:rsidRDefault="00975244" w:rsidP="0097524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eastAsia="ru-RU"/>
              </w:rPr>
            </w:pPr>
            <w:r w:rsidRPr="00975244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</w:t>
            </w:r>
            <w:r w:rsidRPr="00975244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Й</w:t>
            </w:r>
            <w:r w:rsidRPr="00975244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СТВОМ</w:t>
            </w:r>
            <w:bookmarkEnd w:id="0"/>
            <w:r w:rsidRPr="00975244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p w:rsidR="00975244" w:rsidRPr="00975244" w:rsidRDefault="00975244" w:rsidP="00975244">
            <w:pPr>
              <w:jc w:val="center"/>
              <w:rPr>
                <w:rFonts w:ascii="Times New Roman" w:hAnsi="Times New Roman"/>
                <w:color w:val="FF0000"/>
                <w:sz w:val="44"/>
                <w:szCs w:val="44"/>
              </w:rPr>
            </w:pPr>
          </w:p>
        </w:tc>
      </w:tr>
    </w:tbl>
    <w:p w:rsidR="00975244" w:rsidRPr="00975244" w:rsidRDefault="00975244" w:rsidP="0097524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44" w:rsidRPr="00975244" w:rsidRDefault="00975244" w:rsidP="00975244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75244" w:rsidRPr="00975244" w:rsidRDefault="00975244" w:rsidP="00975244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975244" w:rsidRPr="00975244" w:rsidRDefault="00975244" w:rsidP="0097524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975244" w:rsidRPr="00975244" w:rsidRDefault="00975244" w:rsidP="00975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524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100F03" wp14:editId="4F1CC4E0">
            <wp:extent cx="6286500" cy="3683000"/>
            <wp:effectExtent l="0" t="0" r="0" b="0"/>
            <wp:docPr id="4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Порядок действий при обнаружении подозрительного предмета: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Если владелец предмета не установлен – немедленно сообщите о находке в комп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тентные органы.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предмета и опасной зоны.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подозрительного предмета, время и обстоятельства его обнаружения.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назначение. На наличие взрывного устройства, других опасных предметов могут указывать следующие признаки: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тиканье часов, щелчки и т.п.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975244" w:rsidRPr="00975244" w:rsidRDefault="00975244" w:rsidP="00975244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могут быть закамуфлированы взрывные устройства (в банках из-под пива, сот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телефонах и т.п.). Не </w:t>
      </w:r>
      <w:proofErr w:type="gram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 Случайно узнав о готовящемся теракте, немедленно сообщ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об этом в правоохранительные органы.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244" w:rsidRPr="00975244" w:rsidRDefault="00975244" w:rsidP="00975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244" w:rsidRPr="00975244" w:rsidRDefault="00975244" w:rsidP="00975244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75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1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75244" w:rsidRPr="00975244" w:rsidTr="0097524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75244" w:rsidRPr="00975244" w:rsidRDefault="00975244" w:rsidP="0097524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75244" w:rsidRPr="00975244" w:rsidRDefault="00975244" w:rsidP="0097524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7524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75244" w:rsidRPr="00975244" w:rsidRDefault="00975244" w:rsidP="0097524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7524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12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75244" w:rsidRPr="00975244" w:rsidTr="00975244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75244" w:rsidRPr="00975244" w:rsidRDefault="00975244" w:rsidP="00975244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975244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ECE5336" wp14:editId="3C5AF7B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975244" w:rsidRPr="00975244" w:rsidRDefault="00975244" w:rsidP="0097524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75244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 НАСЕЛЕНИЮ</w:t>
            </w:r>
          </w:p>
          <w:p w:rsidR="00975244" w:rsidRPr="00975244" w:rsidRDefault="00975244" w:rsidP="00975244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975244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УЛИЦЕ»</w:t>
            </w:r>
          </w:p>
        </w:tc>
      </w:tr>
    </w:tbl>
    <w:p w:rsidR="00975244" w:rsidRPr="00975244" w:rsidRDefault="00975244" w:rsidP="0097524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44" w:rsidRPr="00975244" w:rsidRDefault="00975244" w:rsidP="00975244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75244" w:rsidRPr="00975244" w:rsidRDefault="00975244" w:rsidP="00975244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57023F" wp14:editId="7BFE0240">
            <wp:extent cx="6743700" cy="5054600"/>
            <wp:effectExtent l="0" t="0" r="0" b="0"/>
            <wp:docPr id="6" name="Рисунок 6" descr="human_334110_1280_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uman_334110_1280_1024x7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44" w:rsidRPr="00975244" w:rsidRDefault="00975244" w:rsidP="009752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75244">
        <w:rPr>
          <w:rFonts w:ascii="Times New Roman" w:eastAsia="Calibri" w:hAnsi="Times New Roman" w:cs="Times New Roman"/>
          <w:b/>
          <w:i/>
          <w:sz w:val="32"/>
          <w:szCs w:val="32"/>
        </w:rPr>
        <w:t>Собираясь на митинг, надо выяснить, санкционирован ли он власт</w:t>
      </w:r>
      <w:r w:rsidRPr="00975244">
        <w:rPr>
          <w:rFonts w:ascii="Times New Roman" w:eastAsia="Calibri" w:hAnsi="Times New Roman" w:cs="Times New Roman"/>
          <w:b/>
          <w:i/>
          <w:sz w:val="32"/>
          <w:szCs w:val="32"/>
        </w:rPr>
        <w:t>я</w:t>
      </w:r>
      <w:r w:rsidRPr="0097524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ми. Если массовое мероприятие запрещено, то он превращается в экстремальную ситуацию еще до его начала. </w:t>
      </w:r>
      <w:r w:rsidRPr="0097524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75244" w:rsidRPr="00975244" w:rsidRDefault="00975244" w:rsidP="00975244">
      <w:pPr>
        <w:keepNext/>
        <w:snapToGri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 ТОЛПЕ</w:t>
      </w:r>
    </w:p>
    <w:p w:rsidR="00975244" w:rsidRPr="00975244" w:rsidRDefault="00975244" w:rsidP="0097524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>Если вы идете на митинг или демонстрацию, то необходимо следовать таким рек</w:t>
      </w:r>
      <w:r w:rsidRPr="00975244">
        <w:rPr>
          <w:rFonts w:ascii="Times New Roman" w:eastAsia="Calibri" w:hAnsi="Times New Roman" w:cs="Times New Roman"/>
          <w:sz w:val="28"/>
          <w:szCs w:val="28"/>
        </w:rPr>
        <w:t>о</w:t>
      </w: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мендациям: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оставьте детей дома;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обойдитесь без сумок, папок, портфелей;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по возможности не надевайте галстук  и шарф;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обувь желательно иметь без шнурков;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lastRenderedPageBreak/>
        <w:t>застегните одежду на все пуговицы (молнии), чтобы она плотно облегала фиг</w:t>
      </w:r>
      <w:r w:rsidRPr="00975244">
        <w:rPr>
          <w:rFonts w:ascii="Times New Roman" w:eastAsia="Calibri" w:hAnsi="Times New Roman" w:cs="Times New Roman"/>
          <w:sz w:val="28"/>
          <w:szCs w:val="28"/>
        </w:rPr>
        <w:t>у</w:t>
      </w: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ру;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не берите фотоаппарата или кинокамеры;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975244" w:rsidRPr="00975244" w:rsidRDefault="00975244" w:rsidP="009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5244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975244">
        <w:rPr>
          <w:rFonts w:ascii="Times New Roman" w:eastAsia="Calibri" w:hAnsi="Times New Roman" w:cs="Times New Roman"/>
          <w:b/>
          <w:bCs/>
          <w:sz w:val="28"/>
          <w:szCs w:val="28"/>
        </w:rPr>
        <w:t>ВНЕЗАПНОЕ НАПАДЕНИЕ НА УЛИЦЕ</w:t>
      </w:r>
    </w:p>
    <w:p w:rsidR="00975244" w:rsidRPr="00975244" w:rsidRDefault="00975244" w:rsidP="0097524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Если есть возможность бежать - бегите немедленно.</w:t>
      </w: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>выбирайте путь с легкими для вас и неприятными для преследователей препя</w:t>
      </w:r>
      <w:r w:rsidRPr="00975244">
        <w:rPr>
          <w:rFonts w:ascii="Times New Roman" w:eastAsia="Calibri" w:hAnsi="Times New Roman" w:cs="Times New Roman"/>
          <w:sz w:val="28"/>
          <w:szCs w:val="28"/>
        </w:rPr>
        <w:t>т</w:t>
      </w:r>
      <w:r w:rsidRPr="00975244">
        <w:rPr>
          <w:rFonts w:ascii="Times New Roman" w:eastAsia="Calibri" w:hAnsi="Times New Roman" w:cs="Times New Roman"/>
          <w:sz w:val="28"/>
          <w:szCs w:val="28"/>
        </w:rPr>
        <w:t>ствиями: грязь, лужи, кусты, забор;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>если перед вами оказались река, пруд, смело вбегайте (прыгайте) в воду (раз</w:t>
      </w:r>
      <w:r w:rsidRPr="00975244">
        <w:rPr>
          <w:rFonts w:ascii="Times New Roman" w:eastAsia="Calibri" w:hAnsi="Times New Roman" w:cs="Times New Roman"/>
          <w:sz w:val="28"/>
          <w:szCs w:val="28"/>
        </w:rPr>
        <w:t>у</w:t>
      </w: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меется, если вы умеете плавать и на дворе не декабрь месяц). </w:t>
      </w:r>
    </w:p>
    <w:p w:rsidR="00975244" w:rsidRPr="00975244" w:rsidRDefault="00975244" w:rsidP="00975244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52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Если встречи с преступниками избежать не удалось, то безопаснее: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нельзя тянуть к себе сумку, если ее вырывают;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нельзя вступать в пререкания;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нельзя отвечать на вызывающее поведение;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говорить спокойно и медленно, уверенно в себе. </w:t>
      </w:r>
    </w:p>
    <w:p w:rsidR="00975244" w:rsidRPr="00975244" w:rsidRDefault="00975244" w:rsidP="0097524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75244">
        <w:rPr>
          <w:rFonts w:ascii="Times New Roman" w:eastAsia="Calibri" w:hAnsi="Times New Roman" w:cs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975244" w:rsidRPr="00975244" w:rsidRDefault="00975244" w:rsidP="00975244">
      <w:pPr>
        <w:keepNext/>
        <w:snapToGrid w:val="0"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ОТ КАРМАННЫХ ВОРОВ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>выходя из своей квартиры, загляните в свой кошелек и посчитайте, какой су</w:t>
      </w:r>
      <w:r w:rsidRPr="00975244">
        <w:rPr>
          <w:rFonts w:ascii="Times New Roman" w:eastAsia="Calibri" w:hAnsi="Times New Roman" w:cs="Times New Roman"/>
          <w:sz w:val="28"/>
          <w:szCs w:val="28"/>
        </w:rPr>
        <w:t>м</w:t>
      </w: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мой денег вы располагаете;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оставьте лишние деньги дома;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>обратите внимание – кошелек  не должен выделяться из одежды, привлекая тем самым чье-то внимание;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 нельзя носить бумажник и ценные вещи в карманах брюк (особенно </w:t>
      </w:r>
      <w:proofErr w:type="gramStart"/>
      <w:r w:rsidRPr="0097524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 задних);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 будьте внимательны в переполненном транспорте, при посещении крупных м</w:t>
      </w:r>
      <w:r w:rsidRPr="00975244">
        <w:rPr>
          <w:rFonts w:ascii="Times New Roman" w:eastAsia="Calibri" w:hAnsi="Times New Roman" w:cs="Times New Roman"/>
          <w:sz w:val="28"/>
          <w:szCs w:val="28"/>
        </w:rPr>
        <w:t>а</w:t>
      </w: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газинов и других многолюдных мест; </w:t>
      </w:r>
    </w:p>
    <w:p w:rsidR="00975244" w:rsidRPr="00975244" w:rsidRDefault="00975244" w:rsidP="00975244">
      <w:pPr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 следите за тем, чтобы ваша дамская сумочка была всегда застегнута, в мног</w:t>
      </w:r>
      <w:r w:rsidRPr="00975244">
        <w:rPr>
          <w:rFonts w:ascii="Times New Roman" w:eastAsia="Calibri" w:hAnsi="Times New Roman" w:cs="Times New Roman"/>
          <w:sz w:val="28"/>
          <w:szCs w:val="28"/>
        </w:rPr>
        <w:t>о</w:t>
      </w: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людном месте старайтесь держать ближе к телу, карманами к себе. </w:t>
      </w:r>
    </w:p>
    <w:p w:rsidR="00975244" w:rsidRPr="00975244" w:rsidRDefault="00975244" w:rsidP="00975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Будьте внимательны и осторожны.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те: рядом с Вами находятся профессионалы. Не медлите с вызовом помощи по тел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фонам: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97524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97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75244" w:rsidRPr="00975244" w:rsidRDefault="00975244" w:rsidP="00975244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75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2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75244" w:rsidRPr="00975244" w:rsidTr="0097524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75244" w:rsidRPr="00975244" w:rsidRDefault="00975244" w:rsidP="0097524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75244" w:rsidRPr="00975244" w:rsidRDefault="00975244" w:rsidP="0097524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7524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75244" w:rsidRPr="00975244" w:rsidRDefault="00975244" w:rsidP="0097524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7524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администрации Волгограда</w:t>
      </w: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F2C79" w:rsidRDefault="00DF2C79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75244" w:rsidRPr="00975244" w:rsidTr="00975244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75244" w:rsidRPr="00975244" w:rsidRDefault="00975244" w:rsidP="00975244">
            <w:pPr>
              <w:jc w:val="both"/>
              <w:rPr>
                <w:rFonts w:ascii="Calibri" w:eastAsia="Calibri" w:hAnsi="Calibri" w:cs="Times New Roman"/>
                <w:color w:val="FF0000"/>
                <w:sz w:val="2"/>
                <w:szCs w:val="2"/>
              </w:rPr>
            </w:pPr>
            <w:r w:rsidRPr="00975244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3D69BA6" wp14:editId="039B4EA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975244" w:rsidRPr="00975244" w:rsidRDefault="00975244" w:rsidP="00975244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975244">
              <w:rPr>
                <w:rFonts w:ascii="Times New Roman" w:eastAsia="Calibri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975244" w:rsidRPr="00975244" w:rsidRDefault="00975244" w:rsidP="00975244">
            <w:pPr>
              <w:jc w:val="center"/>
              <w:outlineLvl w:val="0"/>
              <w:rPr>
                <w:rFonts w:ascii="Calibri" w:eastAsia="Calibri" w:hAnsi="Calibri" w:cs="Times New Roman"/>
                <w:b/>
                <w:color w:val="FF0000"/>
                <w:sz w:val="48"/>
                <w:szCs w:val="48"/>
              </w:rPr>
            </w:pPr>
            <w:r w:rsidRPr="00975244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</w:rPr>
              <w:t>населению о простейших средствах защиты органов дыхания</w:t>
            </w:r>
          </w:p>
        </w:tc>
      </w:tr>
    </w:tbl>
    <w:p w:rsidR="00975244" w:rsidRPr="00975244" w:rsidRDefault="00975244" w:rsidP="00975244">
      <w:pPr>
        <w:shd w:val="clear" w:color="auto" w:fill="EEEEEE"/>
        <w:jc w:val="both"/>
        <w:textAlignment w:val="baseline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975244" w:rsidRPr="00975244" w:rsidRDefault="00975244" w:rsidP="00975244">
      <w:pPr>
        <w:framePr w:w="10487" w:hSpace="180" w:wrap="around" w:vAnchor="text" w:hAnchor="margin" w:x="-142" w:y="-157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Уважаемые жители Волгограда!</w:t>
      </w:r>
    </w:p>
    <w:p w:rsidR="00975244" w:rsidRPr="00975244" w:rsidRDefault="00975244" w:rsidP="0097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D156B" wp14:editId="102B8510">
            <wp:extent cx="6311900" cy="4483100"/>
            <wp:effectExtent l="0" t="0" r="0" b="0"/>
            <wp:docPr id="8" name="Рисунок 1" descr="hello_html_md683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d68304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органов дыхания от радиоактивной пыли кроме фильтрующих  и изолирующих  противогазов  могут быть использованы </w:t>
      </w:r>
      <w:proofErr w:type="spell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противопылевые</w:t>
      </w:r>
      <w:proofErr w:type="spell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респираторы различных типов, </w:t>
      </w:r>
      <w:proofErr w:type="spell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пылетканевые</w:t>
      </w:r>
      <w:proofErr w:type="spell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маски, ватн</w:t>
      </w:r>
      <w:proofErr w:type="gram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марлевые повязки и др. Обычно они представляют собой лицевую часть (маску или полумаску), на которой смонтированы фильтрующие элементы.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Противопылевые</w:t>
      </w:r>
      <w:proofErr w:type="spell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респираторы - это приборы, предназначенные для защиты о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дыхания от вредных аэрозолей.</w:t>
      </w:r>
    </w:p>
    <w:p w:rsidR="00975244" w:rsidRPr="00975244" w:rsidRDefault="00FA7469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975244" w:rsidRPr="009752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Респиратор Р-2 </w:t>
        </w:r>
      </w:hyperlink>
      <w:r w:rsidR="00975244"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для защиты органов дыхания от радиоактивной, производственной и обычной пыли. Он может быть использован также при действиях в очаге бактериологического поражения для защиты от бактериальных средств, нах</w:t>
      </w:r>
      <w:r w:rsidR="00975244"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5244"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дящихся в воздухе в виде аэрозолей. Для детей от 7 до 17 лет предназначен детский респиратор, отличающийся от взрослого размером.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 ШБ-1 "Лепесток" изготовлен из специального материала, облад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высокими фильтрующими способностями, и предназначен для однократного пользования. Вес его около 10 г. Правильно подогнанный респиратор задерживает до 99,9% пыли.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нет ни противогаза, ни респиратора, то есть тех средств защиты, которые изготавливаются промышленностью, можно воспользоваться простейшими: ватно-марлевой повязкой или </w:t>
      </w:r>
      <w:proofErr w:type="spell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противопылевой</w:t>
      </w:r>
      <w:proofErr w:type="spell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тканевой маской. Они довольно надежно з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щищают органы дыхания человека от радиоактивной пыли, вредных аэрозолей и от бактериологических средств. Ватно-марлевая повязка, пропитанная определенным раствором, обеспечит защиту от таких аварийных химических веществ  как хлор и а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миак. </w:t>
      </w:r>
      <w:proofErr w:type="gram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на территории городского округа город-герой Волгоград расположены химические опасные объекты, которые в своем производстве используют, хранят и перерабатывают  такие химические вещества как хлор и аммиак, то при аварии с в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бросом хлора, рекомендуем смочить повязку 2% раствором питьевой соды, а  при в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бросе аммиака рекомендуется использовать 5% раствор лимонной кислоты  для пр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питки маски.</w:t>
      </w:r>
      <w:proofErr w:type="gram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Ватно-марлевая повязка изготавливается из марли длиной 100 см и ш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риной 50 см. На среднюю часть марли кладут ровный слой ваты размером 30х20 см и толщиной 2 см. Ватно-марлевую повязку при использовании накладывают на лицо так, чтобы нижний край закрывал низ подбородка, а верхний доходит до глазных вп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дин, хорошо закрывая рот и нос.</w:t>
      </w:r>
      <w:proofErr w:type="gram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Разрезанные концы повязки завязывают так: верхние - на затылке, нижние - на темени.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Противопылевая</w:t>
      </w:r>
      <w:proofErr w:type="spell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тканевая маска ПТМ-1 состоит из корпуса и крепления. Ко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 делается из четырех-пяти слоев ткани. Для верхнего слоя </w:t>
      </w:r>
      <w:proofErr w:type="gram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</w:t>
      </w:r>
      <w:proofErr w:type="gram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бязь, шт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пельное полотно, трикотаж, для внутренних слоев - фланель, хлопчатобумажная или шерстяная ткань.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Маску снимают по команде или самостоятельно, как только минует опасность непосредственного поражения. Снятую зараженную маску надо вывернуть наизнанку и поместить в мешочек или в пакет. При первой возможности маску следует </w:t>
      </w:r>
      <w:proofErr w:type="spell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продеза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тивировать</w:t>
      </w:r>
      <w:proofErr w:type="spell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(вычистить или вытряхнуть из нее радиоактивную пыль), затем выстирать в горячей воде с мылом и несколько раз тщательно прополоскать, меняя воду. Высо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шую маску можно использовать вновь.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Ватно-марлевые повязки, как правило, одноразового пользования. После сн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зараженной повязки ее уничтожают (сжигают или закапывают). При использов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простейших средств защиты органов дыхания для защиты глаз необходимо над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proofErr w:type="spellStart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противопылевые</w:t>
      </w:r>
      <w:proofErr w:type="spellEnd"/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очки. Очки можно сделать и самим: на полоску стекла или пр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зрачной пленки наклеить ободок из поролона, а по краям укрепить завязки.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 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975244">
        <w:rPr>
          <w:rFonts w:ascii="Times New Roman" w:eastAsia="Calibri" w:hAnsi="Times New Roman" w:cs="Times New Roman"/>
          <w:sz w:val="28"/>
          <w:szCs w:val="28"/>
        </w:rPr>
        <w:t>о</w:t>
      </w:r>
      <w:r w:rsidRPr="00975244">
        <w:rPr>
          <w:rFonts w:ascii="Times New Roman" w:eastAsia="Calibri" w:hAnsi="Times New Roman" w:cs="Times New Roman"/>
          <w:sz w:val="28"/>
          <w:szCs w:val="28"/>
        </w:rPr>
        <w:t>нам: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244">
        <w:rPr>
          <w:rFonts w:ascii="Times New Roman" w:eastAsia="Calibri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975244" w:rsidRPr="00975244" w:rsidRDefault="00975244" w:rsidP="009752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244">
        <w:rPr>
          <w:rFonts w:ascii="Times New Roman" w:eastAsia="Calibri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975244" w:rsidRPr="00975244" w:rsidRDefault="00975244" w:rsidP="0097524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244" w:rsidRPr="00975244" w:rsidRDefault="00975244" w:rsidP="00975244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244">
        <w:rPr>
          <w:rFonts w:ascii="Times New Roman" w:eastAsia="Calibri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975244">
        <w:rPr>
          <w:rFonts w:ascii="Times New Roman" w:eastAsia="Calibri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75244" w:rsidRPr="00975244" w:rsidTr="0097524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75244" w:rsidRPr="00975244" w:rsidRDefault="00975244" w:rsidP="0097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75244" w:rsidRPr="00975244" w:rsidRDefault="00975244" w:rsidP="0097524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52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DF2C79" w:rsidRDefault="00975244" w:rsidP="0097524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9752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DF2C79" w:rsidSect="00975244">
      <w:footerReference w:type="default" r:id="rId13"/>
      <w:pgSz w:w="11906" w:h="16838"/>
      <w:pgMar w:top="426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69" w:rsidRDefault="00FA7469" w:rsidP="001B6975">
      <w:pPr>
        <w:spacing w:after="0" w:line="240" w:lineRule="auto"/>
      </w:pPr>
      <w:r>
        <w:separator/>
      </w:r>
    </w:p>
  </w:endnote>
  <w:endnote w:type="continuationSeparator" w:id="0">
    <w:p w:rsidR="00FA7469" w:rsidRDefault="00FA7469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A6E5A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69" w:rsidRDefault="00FA7469" w:rsidP="001B6975">
      <w:pPr>
        <w:spacing w:after="0" w:line="240" w:lineRule="auto"/>
      </w:pPr>
      <w:r>
        <w:separator/>
      </w:r>
    </w:p>
  </w:footnote>
  <w:footnote w:type="continuationSeparator" w:id="0">
    <w:p w:rsidR="00FA7469" w:rsidRDefault="00FA7469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A6E5A"/>
    <w:rsid w:val="00AB1CDC"/>
    <w:rsid w:val="00AB5607"/>
    <w:rsid w:val="00AC036C"/>
    <w:rsid w:val="00AC0437"/>
    <w:rsid w:val="00AC6724"/>
    <w:rsid w:val="00AD053A"/>
    <w:rsid w:val="00AD54E5"/>
    <w:rsid w:val="00AF0AE2"/>
    <w:rsid w:val="00AF2977"/>
    <w:rsid w:val="00B005C8"/>
    <w:rsid w:val="00B0528F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DE4C8B"/>
    <w:rsid w:val="00DF2C79"/>
    <w:rsid w:val="00DF45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A7469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nometer-ufa.ru/ctl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 Е. А.</dc:creator>
  <cp:lastModifiedBy>Компютер №5</cp:lastModifiedBy>
  <cp:revision>4</cp:revision>
  <cp:lastPrinted>2023-02-07T12:48:00Z</cp:lastPrinted>
  <dcterms:created xsi:type="dcterms:W3CDTF">2023-10-09T13:06:00Z</dcterms:created>
  <dcterms:modified xsi:type="dcterms:W3CDTF">2023-10-10T08:57:00Z</dcterms:modified>
</cp:coreProperties>
</file>