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37" w:rsidRPr="00074EC6" w:rsidRDefault="00074EC6" w:rsidP="00074EC6">
      <w:pPr>
        <w:spacing w:line="240" w:lineRule="auto"/>
        <w:jc w:val="center"/>
        <w:rPr>
          <w:rFonts w:cs="Times New Roman"/>
          <w:b/>
          <w:bCs/>
          <w:szCs w:val="24"/>
          <w:shd w:val="clear" w:color="auto" w:fill="FFFFFF"/>
        </w:rPr>
      </w:pPr>
      <w:r w:rsidRPr="00074EC6">
        <w:rPr>
          <w:rFonts w:cs="Times New Roman"/>
          <w:b/>
          <w:bCs/>
          <w:szCs w:val="24"/>
          <w:shd w:val="clear" w:color="auto" w:fill="FFFFFF"/>
        </w:rPr>
        <w:t>Предупреждающие знаки</w:t>
      </w:r>
    </w:p>
    <w:p w:rsidR="00074EC6" w:rsidRPr="00074EC6" w:rsidRDefault="00074EC6" w:rsidP="00074EC6">
      <w:pPr>
        <w:pStyle w:val="a3"/>
        <w:shd w:val="clear" w:color="auto" w:fill="FFFFFF"/>
        <w:spacing w:before="0" w:beforeAutospacing="0" w:after="340" w:afterAutospacing="0"/>
        <w:rPr>
          <w:color w:val="000000" w:themeColor="text1"/>
        </w:rPr>
      </w:pPr>
      <w:r w:rsidRPr="00074EC6">
        <w:rPr>
          <w:color w:val="000000" w:themeColor="text1"/>
        </w:rPr>
        <w:t>Предупреждающие дорожные знаки этой группы сообщают автомобилистам об опасном участке дороги, который требует принятия мер от водителя. В большинстве случаев, предупреждающие знаки представляют собой треугольник с красной каймой.</w:t>
      </w:r>
    </w:p>
    <w:p w:rsidR="00074EC6" w:rsidRDefault="00074EC6" w:rsidP="00074EC6">
      <w:pPr>
        <w:ind w:firstLine="0"/>
        <w:rPr>
          <w:rFonts w:ascii="Segoe UI" w:hAnsi="Segoe UI" w:cs="Segoe UI"/>
          <w:b/>
          <w:bCs/>
          <w:color w:val="2C2F34"/>
          <w:sz w:val="30"/>
          <w:szCs w:val="30"/>
          <w:shd w:val="clear" w:color="auto" w:fill="FFFFFF"/>
        </w:rPr>
      </w:pPr>
      <w:r>
        <w:rPr>
          <w:rFonts w:ascii="Segoe UI" w:hAnsi="Segoe UI" w:cs="Segoe UI"/>
          <w:b/>
          <w:bCs/>
          <w:noProof/>
          <w:color w:val="2C2F34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2651710" cy="3165894"/>
            <wp:effectExtent l="19050" t="0" r="0" b="0"/>
            <wp:docPr id="1" name="Рисунок 0" descr="Znaki-dorojnogo-dvijeni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i-dorojnogo-dvijeniya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512" cy="316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noProof/>
          <w:color w:val="2C2F34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2871042" cy="3791126"/>
            <wp:effectExtent l="19050" t="0" r="5508" b="0"/>
            <wp:docPr id="2" name="Рисунок 1" descr="Znaki-dorojnogo-dvijeniy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i-dorojnogo-dvijeniya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643" cy="379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 Железнодорожный переезд со шлагбаумом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в населённом пункте за 50—100 м, вне населённых пунктов за 150—300 м до начала опасного участка. Приближение к железнодорожному переезду, оборудованному шлагбаумом. Водитель обязан снизить скорость, оценить ситуацию. Этот знак дублируется только вне населённого пункта, второй знак устанавливается на расстоянии не менее 50 м до начала опасного участка.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 Железнодорожный переезд без шлагбаума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в населённом пункте за 50—100 м, вне населённых пунктов за 150—300 м до начала опасного участка. Приближение к железнодорожному переезду, не оборудованному шлагбаумом. Водитель обязан снизить скорость, оценить ситуацию. Этот знак дублируется только вне населённого пункта, второй знак устанавливается на расстоянии не менее 50 м до начала опасного участка.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1.3.1 Однопутная железная дорога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непосредственно перед железнодорожными переездами без шлагбаума. Приближение к однопутному железнодорожному переезду, не оборудованному шлагбаумом. Предупреждают водителей о наличии не оборудованного шлагбаумом железнодорожного переезда с одним путём. Водитель обязан снизить скорость, оценить ситуацию.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1.3.2 Многопутная железная дорога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непосредственно перед железнодорожными переездами без шлагбаума. Приближение к многопутному железнодорожному переезду, не оборудованному шлагбаумом. Предупреждают водителей о наличии не оборудованного шлагбаумом железнодорожного переезда с несколькими путями. Водитель обязан снизить скорость, оценить ситуацию.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1.4.1 — 1.4.6 Приближение к железнодорожному переезду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Дополнительное предупреждение о приближении к железнодорожному переезду вне населённых пунктов. Этот знак может устанавливаться одновременно на правой и левой стороне дороги (наклонная красная полоса направлена в сторону проезжей части). Знаки устанавливаются:</w:t>
      </w:r>
    </w:p>
    <w:p w:rsidR="00074EC6" w:rsidRPr="00074EC6" w:rsidRDefault="00074EC6" w:rsidP="00074EC6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20"/>
          <w:lang w:eastAsia="ru-RU"/>
        </w:rPr>
        <w:t>1.4.1, 1.4.4</w:t>
      </w: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 — за 150 — 300 метров</w:t>
      </w:r>
    </w:p>
    <w:p w:rsidR="00074EC6" w:rsidRPr="00074EC6" w:rsidRDefault="00074EC6" w:rsidP="00074EC6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20"/>
          <w:lang w:eastAsia="ru-RU"/>
        </w:rPr>
        <w:t>1.4.2, 1.4.5</w:t>
      </w: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 — за 100 — 200 метров</w:t>
      </w:r>
    </w:p>
    <w:p w:rsidR="00074EC6" w:rsidRPr="00074EC6" w:rsidRDefault="00074EC6" w:rsidP="00074EC6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20"/>
          <w:lang w:eastAsia="ru-RU"/>
        </w:rPr>
        <w:t>1.4.3, 1.4.6</w:t>
      </w: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 — за 50 — 100 метров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1.5 Пересечение с трамвайной линией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lastRenderedPageBreak/>
        <w:t>Устанавливаются в населённом пункте за 50—100 м, вне населённых пунктов за 150—300 м до начала опасного участка. Предупреждает о приближении к пересечению с трамвайными путями вне перекрёстка или перед перекрёстком при ограниченной видимости трамвайных путей (менее 50 м). Приближаясь к такому пересечению, водитель должен быть особо внимателен, так как в большинстве случаев трамвай имеет преимущественное право на движение, то есть водитель должен уступить дорогу трамваю. Водитель обязан снизить скорость, оценить ситуацию.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1.6 Пересечение равнозначных дорог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Устанавливаются в населённом пункте за 50—100 м, вне населённых пунктов за 150—300 м до начала опасного участка. Может быть </w:t>
      </w:r>
      <w:proofErr w:type="gramStart"/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оборудован</w:t>
      </w:r>
      <w:proofErr w:type="gramEnd"/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пешеходным переходом. Необходимо уступать дорогу любым транспортным средствам, приближающимся справа, и пешеходам. Водитель обязан снизить скорость, оценить ситуацию.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1.7 Пересечение с круговым движением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в населённом пункте за 50—100 м, вне населённых пунктов за 150—300 м до начала опасного участка. Предупреждает о приближении к круговому перекрёстку. Движение в кольце идёт против часовой стрелки. Водителю рекомендуется снизить скорость, оценить ситуацию.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1.8 Светофорное регулирование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в населённом пункте за 50—100 м, вне населённых пунктов за 150—300 м до начала опасного участка. Предупреждает о перекрёстке, пешеходном переходе или другом участке дороги, движение на которых регулируется светофором. Водителю рекомендуется снизить скорость, оценить ситуацию.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1.9 Разводной мост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в населённом пункте за 50—100 м, вне населённых пунктов за 150—300 м до начала опасного участка. Разводной мост или паромная переправа. При въезде на паром необходимо руководствоваться указаниям дежурного по паромной переправе, пропуская транспортные средства, съезжающие с парома. Водителю рекомендуется снизить скорость, оценить ситуацию. Этот знак дублируется только вне населённого пункта, второй знак устанавливается на расстоянии не менее 50 м до начала опасного участка.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1.10 Выезд на набережную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в населённом пункте за 50—100 м, вне населённых пунктов за 150—300 м до начала опасного участка. Выезд на набережную или берег. Предупреждают водителей о выезде на набережную, берег реки, озера, где имеется опасность съезда транспортного средства в воду. Водителю рекомендуется снизить скорость, оценить ситуацию. Этот знак дублируется только вне населённого пункта, второй знак устанавливается на расстоянии не менее 50 м до начала опасного участка.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1.11.1, 1.11.2 Опасный поворот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в населённом пункте за 50—100 м, вне населённых пунктов за 150—300 м до начала опасного участка. Закругление дороги малого радиуса или с ограниченной видимостью направо. Водитель должен помнить, что на таких участках запрещены такие манёвры как обгон, разворот и движение задним ходом. Водитель обязан снизить скорость, оценить ситуацию.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1.12.1, 1.12.2 Опасные повороты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Устанавливаются в населённом пункте за 50—100 м, вне населённых пунктов за 150—300 м до начала опасного участка. Предупреждают о приближении к участку дороги с двумя опасными поворотами, следующими друг за другом. Водитель должен помнить, что на таких участках запрещены такие манёвры как обгон, разворот и движение задним ходом. Водитель обязан снизить скорость, оценить ситуацию.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1.13 Крутой спуск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Цифрами указывается уклон в сотых долях. Особенности: в случае затруднённого встречного разъезда уступить дорогу должен водитель, движущийся на спуск.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1.14 Крутой подъем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Цифрами указывается уклон в сотых долях. Особенности: в случае затруднённого встречного разъезда уступить дорогу должен водитель, движущийся на спуск.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1.15 Скользкая дорога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Участок дороги с повышенной скользкостью проезжей части. Водитель обязан снизить скорость.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1.16 Неровная дорога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Участок дороги, имеющий неровности на проезжей части (волнистость, выбоины, неплавные сопряжения с мостами и тому подобное).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1.17 Искусственная неровность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Предупреждает об искусственной неровности на дороге.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1.18 Выброс гравия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Участок дороги, на котором возможен выброс гравия, щебня и тому подобного из-под колёс транспортных средств.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1.19 Опасная обочина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Участок дороги, на котором съезд на обочину опасен.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1.20.1 — 1.20.3 Сужение дороги</w:t>
      </w:r>
    </w:p>
    <w:p w:rsidR="00074EC6" w:rsidRPr="00074EC6" w:rsidRDefault="00074EC6" w:rsidP="00074EC6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20"/>
          <w:lang w:eastAsia="ru-RU"/>
        </w:rPr>
        <w:t>1.20.1</w:t>
      </w: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 Сужение дороги с обеих сторон.</w:t>
      </w:r>
    </w:p>
    <w:p w:rsidR="00074EC6" w:rsidRPr="00074EC6" w:rsidRDefault="00074EC6" w:rsidP="00074EC6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20"/>
          <w:lang w:eastAsia="ru-RU"/>
        </w:rPr>
        <w:t>1.20.2</w:t>
      </w: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 Сужение дороги с правой стороны.</w:t>
      </w:r>
    </w:p>
    <w:p w:rsidR="00074EC6" w:rsidRPr="00074EC6" w:rsidRDefault="00074EC6" w:rsidP="00074EC6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20"/>
          <w:lang w:eastAsia="ru-RU"/>
        </w:rPr>
        <w:t>1.20.3</w:t>
      </w: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 Сужение дороги с левой стороны.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1.21 Двустороннее движение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Начало участка дороги (проезжей части) с встречным движением.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1.22 Пешеходный переход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Приближение к нерегулируемому пешеходному переходу.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1.23 Дети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Участок дороги вблизи детского учреждения (школы, оздоровительного лагеря и тому подобного), на проезжей </w:t>
      </w:r>
      <w:proofErr w:type="gramStart"/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части</w:t>
      </w:r>
      <w:proofErr w:type="gramEnd"/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которой возможно появление детей.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 xml:space="preserve">1.24 Пересечение с велосипедной дорожкой или </w:t>
      </w:r>
      <w:proofErr w:type="spellStart"/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велопешеходной</w:t>
      </w:r>
      <w:proofErr w:type="spellEnd"/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 xml:space="preserve"> дорожкой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Предупреждает о пересечении с велосипедной или </w:t>
      </w:r>
      <w:proofErr w:type="spellStart"/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велопешеходной</w:t>
      </w:r>
      <w:proofErr w:type="spellEnd"/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дорожкой.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1.25 Дорожные работы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Предупреждает о дорожных работах неподалёку.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1.26 Перегон скота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Предупреждает о том, что вблизи возможен перегон скота.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1.27 Дикие животные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Предупреждают о том, что на дорогу могут выбегать дикие животные.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1.28 Падение камней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Участок дороги, на котором возможны обвалы, оползни, падение камней.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1.29 Боковой ветер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Предупреждает о сильных боковых ветрах. Необходимо снизить скорость и держаться как можно ближе к центру занимаемой полосы, чтобы в случае порыва не оказаться на обочине или на встречной полосе.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1.30 Низколетящие самолеты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Предупреждает о низколетящих самолётах.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1.31 Тоннель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Тоннель, в котором отсутствует искусственное освещение, или тоннель, видимость въездного портала которого ограничена. Перед въездом в тоннель необходимо включить ближний или дальний свет фар (чтобы в случае отключенного освещения в тоннеле не оказаться на движущемся автомобиле в тёмном пространстве).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1.32 Затор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Участок дороги, на котором образовался затор.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1.33</w:t>
      </w:r>
      <w:proofErr w:type="gramStart"/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 П</w:t>
      </w:r>
      <w:proofErr w:type="gramEnd"/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рочие опасности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Участок дороги, на котором имеются опасности, не предусмотренные другими предупреждающими знаками.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1.34.1, 1.34.2 Направление поворота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Направление движения на закруглении дороги малого радиуса с ограниченной видимостью. Направление объезда ремонтируемого участка дороги.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outlineLvl w:val="4"/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</w:pPr>
      <w:r w:rsidRPr="00074EC6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1.34.3 Направление поворота</w:t>
      </w:r>
    </w:p>
    <w:p w:rsidR="00074EC6" w:rsidRPr="00074EC6" w:rsidRDefault="00074EC6" w:rsidP="00074EC6">
      <w:pPr>
        <w:shd w:val="clear" w:color="auto" w:fill="FFFFFF"/>
        <w:spacing w:after="0" w:line="240" w:lineRule="auto"/>
        <w:ind w:firstLine="0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074EC6">
        <w:rPr>
          <w:rFonts w:eastAsia="Times New Roman" w:cs="Times New Roman"/>
          <w:color w:val="333333"/>
          <w:sz w:val="20"/>
          <w:szCs w:val="20"/>
          <w:lang w:eastAsia="ru-RU"/>
        </w:rPr>
        <w:t>Направление движения на закруглении дороги малого радиуса с ограниченной видимостью. Направление объезда ремонтируемого участка дороги.</w:t>
      </w:r>
    </w:p>
    <w:p w:rsidR="00074EC6" w:rsidRDefault="00074EC6" w:rsidP="00074EC6"/>
    <w:p w:rsidR="00074EC6" w:rsidRDefault="00074EC6" w:rsidP="00074EC6">
      <w:pPr>
        <w:jc w:val="center"/>
      </w:pPr>
    </w:p>
    <w:p w:rsidR="00074EC6" w:rsidRDefault="00074EC6" w:rsidP="00074EC6"/>
    <w:sectPr w:rsidR="00074EC6" w:rsidSect="005F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D4E00"/>
    <w:multiLevelType w:val="multilevel"/>
    <w:tmpl w:val="303C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5225C"/>
    <w:multiLevelType w:val="multilevel"/>
    <w:tmpl w:val="BA2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74EC6"/>
    <w:rsid w:val="00074EC6"/>
    <w:rsid w:val="000D3797"/>
    <w:rsid w:val="00147E22"/>
    <w:rsid w:val="00374F30"/>
    <w:rsid w:val="005F78C8"/>
    <w:rsid w:val="0061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30"/>
    <w:pPr>
      <w:spacing w:after="80" w:line="360" w:lineRule="auto"/>
      <w:ind w:firstLine="709"/>
    </w:pPr>
    <w:rPr>
      <w:rFonts w:ascii="Times New Roman" w:hAnsi="Times New Roman"/>
      <w:color w:val="000000" w:themeColor="text1"/>
      <w:sz w:val="28"/>
    </w:rPr>
  </w:style>
  <w:style w:type="paragraph" w:styleId="5">
    <w:name w:val="heading 5"/>
    <w:basedOn w:val="a"/>
    <w:link w:val="50"/>
    <w:uiPriority w:val="9"/>
    <w:qFormat/>
    <w:rsid w:val="00074EC6"/>
    <w:pPr>
      <w:spacing w:before="100" w:beforeAutospacing="1" w:after="100" w:afterAutospacing="1" w:line="240" w:lineRule="auto"/>
      <w:ind w:firstLine="0"/>
      <w:outlineLvl w:val="4"/>
    </w:pPr>
    <w:rPr>
      <w:rFonts w:eastAsia="Times New Roman" w:cs="Times New Roman"/>
      <w:b/>
      <w:bCs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EC6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EC6"/>
    <w:rPr>
      <w:rFonts w:ascii="Tahoma" w:hAnsi="Tahoma" w:cs="Tahoma"/>
      <w:color w:val="000000" w:themeColor="text1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074E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74E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2020-05-25T15:36:00Z</dcterms:created>
  <dcterms:modified xsi:type="dcterms:W3CDTF">2020-05-25T15:42:00Z</dcterms:modified>
</cp:coreProperties>
</file>