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24" w:rsidRDefault="006B0724" w:rsidP="005B5DB7">
      <w:pPr>
        <w:spacing w:before="100" w:beforeAutospacing="1" w:after="100" w:afterAutospacing="1" w:line="240" w:lineRule="auto"/>
        <w:outlineLvl w:val="1"/>
      </w:pPr>
      <w:r>
        <w:t xml:space="preserve">                       </w:t>
      </w:r>
      <w:r w:rsidR="005B5DB7">
        <w:rPr>
          <w:noProof/>
          <w:lang w:eastAsia="ru-RU"/>
        </w:rPr>
        <w:drawing>
          <wp:inline distT="0" distB="0" distL="0" distR="0">
            <wp:extent cx="7480934" cy="10267950"/>
            <wp:effectExtent l="0" t="0" r="6350" b="0"/>
            <wp:docPr id="1" name="Рисунок 1" descr="C:\Users\Зав-учебной частью\Pictures\2015-04-02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-учебной частью\Pictures\2015-04-02\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411" cy="102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DB7" w:rsidRDefault="005B5DB7" w:rsidP="005B5DB7">
      <w:pPr>
        <w:spacing w:before="100" w:beforeAutospacing="1" w:after="100" w:afterAutospacing="1" w:line="240" w:lineRule="auto"/>
        <w:outlineLvl w:val="1"/>
      </w:pPr>
    </w:p>
    <w:p w:rsidR="005B5DB7" w:rsidRDefault="005B5DB7" w:rsidP="005B5DB7">
      <w:pPr>
        <w:spacing w:before="100" w:beforeAutospacing="1" w:after="100" w:afterAutospacing="1" w:line="240" w:lineRule="auto"/>
        <w:outlineLvl w:val="1"/>
      </w:pP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бескорыстного (безвозмездного или на льготных условиях) выполнения работ, предоставления услуг, оказанию иной поддержки учреждению.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Добровольные пожертвования физических и (или) юридических лиц оформляется договором.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Основным принципом привлечения дополнительных средств (пожертвований) служит </w:t>
      </w:r>
      <w:r w:rsidRPr="00882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добровольность </w:t>
      </w: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внесения физическими и (или) юридическими лицами.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 не вправе самостоятельно, по собственной инициативе привлекать дополнительные средства (пожертвования) от родителей (законных представителей) без их согласия. 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Размеры или имущество дополнительных средств (пожертвований) определяется каждым физическим и (или) юридическим лицом самостоятельно.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1.8. Работникам учреждения запрещён сбор наличных денежных средств.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1.9. Учреждение принимает меры по недопущению неправомочных действий органов самоуправления, родительских комитетов, в части привлечения благотворительных средств, поручив организацию деятельности по привлечению средств организациям, зарегистрированным в качестве юридических лиц (благотворительные фонды и т.д.).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Принуждение со стороны работников и родительской общественности к внесению благотворительных пожертвований родителями (законными представителями) воспитанников не допускается.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На принятие пожертвования не требуется разрешения или согласия Учредителя или иных государственных органов власти.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Руководитель учреждения несет персональную ответственность за соблюдение порядка привлечения и использование добровольных пожертвований.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1.13. Руководитель учреждения </w:t>
      </w:r>
      <w:proofErr w:type="gramStart"/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праве</w:t>
      </w:r>
      <w:proofErr w:type="gramEnd"/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отказаться от добровольных пожертвований по этическим и моральным причинам (до их передачи).</w:t>
      </w:r>
    </w:p>
    <w:p w:rsidR="006B0724" w:rsidRPr="0088289A" w:rsidRDefault="006B0724" w:rsidP="006B07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привлечения, учета и расходования пожертвований</w:t>
      </w:r>
    </w:p>
    <w:p w:rsidR="006B0724" w:rsidRPr="0088289A" w:rsidRDefault="006B0724" w:rsidP="006B072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 принятие пожертвования не требуется чьего-либо разрешения или согласия.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К компетенции Учреждения, на основании Устава относятся: </w:t>
      </w:r>
    </w:p>
    <w:p w:rsidR="006B0724" w:rsidRPr="0088289A" w:rsidRDefault="006B0724" w:rsidP="006B072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материально-техническое обеспечение и оснащение образовательного процесса, оборудование помещений в соответствии с государственными требованиями и стандартами; 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882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вправе привлекать в порядке, установленном законодательством Российской Федерации, дополнительные финансовые средства за счет добровольных пожертвований и целевых взносов физических и/или юридических лиц, в том числе иностранных граждан и/или иностранных юридических лиц.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Доходы, полученные от такой деятельности, и приобретенное за счет этих доходов имущество поступают в самостоятельное распоряжение Образовательного учреждения.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Учреждением дополнительных средств не влечет за собой снижение нормативов и (или) абсолютных размеров финансового обеспечения его деятельности за счет средств Учредителя.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Прием средств и (или) материальных ценностей осуществляется на основании договора пожертвования, заключенного в соответствии с законодательством Российской Федерации, в котором благотворитель отражает: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Реквизиты благотворителя,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Сумму взноса и (или) подробное описание материальных ценностей с указанием цены,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Конкретную цель использования,</w:t>
      </w:r>
    </w:p>
    <w:p w:rsidR="006B0724" w:rsidRPr="0088289A" w:rsidRDefault="006B0724" w:rsidP="006B072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Дату внесения средств и (или) передачи материальных ценностей.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Или, по желанию, договором дарения, по которому одна сторона безвозмездно передает или обязуется передать другой стороне вещь в собственность или имущественное право (требования) к себе или третьему лицу (например, право периодического получения определенной денежной суммы по банковскому вкладу жертвователя) в общеполезных целях. 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Поступление денежных средств от добровольных пожертвований осуществляется безналичным способом на внебюджетный лицевой счет согласно реквизитам учреждения, через отделения Сбербанка.</w:t>
      </w:r>
    </w:p>
    <w:p w:rsidR="006B0724" w:rsidRPr="0088289A" w:rsidRDefault="006B0724" w:rsidP="006B0724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Иное имущество, отличное от денежных средств (материальные вещи), оформляется в обязательном порядке актом приема-передачи, который является приложением к договору как его неотъемлемая часть и ставится на баланс учреждения в соответствии с действующим законодательством. 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Поступившие от благотворителя материальные ценности, а также имущество, приобретенное за счет внесенных им средств, приходуются в установленном порядке, учитываются на балансе учреждения с присвоением им инвентарного номера.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Образовательное учреждение вправе использовать дополнительные привлеченные финансовые средства на функционирование и развитие учреждения, осуществление образовательного процесса, в интересах участников образовательного процесса </w:t>
      </w:r>
      <w:proofErr w:type="gramStart"/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реализацию образовательных программ учреждения;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улучшения материально-технического обеспечения учреждения;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организацию воспитательного и образовательного процесса;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проведения различных мероприятий для воспитанников, организацию досуга и отдыха детей;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 приобретение книг, учебно-методических и наглядных пособий, технических средств обучения, мебели, оборудования, канцтоваров и предметов хозяйственного пользования, создания интерьеров, эстетического оформления учреждения, благоустройство территории, содержание и обслуживание множительной техники, проведение ремонтных работ и другие нужды учреждения.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Благотворители вправе определять цели и порядок использования своих пожертвований.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Пожертвование имущества, может быть обусловлено жертвователем использованием этого пожертвованного имущества по определенному назначению. </w:t>
      </w:r>
    </w:p>
    <w:p w:rsidR="006B0724" w:rsidRPr="0088289A" w:rsidRDefault="006B0724" w:rsidP="006B072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учреждение, принимающее пожертвованное имущество, для использования которого установлено определенное назначение, ведет обособленный учет всех операций по использованию данного пожертвованного имущества.</w:t>
      </w:r>
    </w:p>
    <w:p w:rsidR="006B0724" w:rsidRPr="0088289A" w:rsidRDefault="006B0724" w:rsidP="006B072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невозможным, оно может быть использовано по другому назначению лишь с согласия жертвователя, а в случае смерти гражданина - жертвователя или ликвидации юридического лица - жертвователя по решению суда.</w:t>
      </w:r>
    </w:p>
    <w:p w:rsidR="006B0724" w:rsidRPr="0088289A" w:rsidRDefault="006B0724" w:rsidP="006B0724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пожертвованного имущества не в соответствии с указанным жертвователем назначением или изменение этого назначения с нарушением правил дает право жертвователю, его наследникам или иному правопреемнику требовать отмены пожертвования.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Расходование </w:t>
      </w:r>
      <w:proofErr w:type="gramStart"/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средств, полученных в форме добровольного пожертвования или целевого взноса осуществляется</w:t>
      </w:r>
      <w:proofErr w:type="gramEnd"/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планом финансово-хозяйственной деятельности, утвержденным руководителем.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Распоряжение привлеченными средствами осуществляет руководитель образовательного учреждения по объявленному целевому назначению и в порядке, </w:t>
      </w:r>
      <w:proofErr w:type="gramStart"/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proofErr w:type="gramEnd"/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благотворителем (если это определено договором) либо по согласованию с Педагогическим советом (как орган самоуправления).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 организует бухгалтерский учет добровольных пожертвований и целевых взносов в установленном порядке.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</w:t>
      </w:r>
      <w:proofErr w:type="gramStart"/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расходованием добровольных пожертвований и целевых взносов осуществляется Педагогическим советом.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полномочия Педагогического совета входит: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принятие решения о необходимости привлечения добровольных пожертвований и целевых взносов, 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</w:t>
      </w:r>
      <w:proofErr w:type="gramStart"/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расходованием добровольных пожертвований и целевых взносов.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Отчет о расходовании средств</w:t>
      </w:r>
    </w:p>
    <w:p w:rsidR="006B0724" w:rsidRPr="0088289A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Учреждение, в лице руководителя, несёт ответственность за предоставление Учредителю и общественности ежегодного отчета о поступлении и расходовании финансовых и материальных средств, дополнительных финансовых средств поступивших за счет добровольных пожертвований и</w:t>
      </w:r>
    </w:p>
    <w:p w:rsidR="006B0724" w:rsidRPr="0088289A" w:rsidRDefault="006B0724" w:rsidP="006B072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целевых взносов физических и (или) юридических лиц за предшествующий календарный год, а также отчета о результатах самооценки деятельности Учреждения (</w:t>
      </w:r>
      <w:proofErr w:type="spellStart"/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948F4" w:rsidRPr="006B0724" w:rsidRDefault="006B0724" w:rsidP="006B0724">
      <w:pPr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9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Отчет о расходовании добровольных пожертвований  на основании  должен быть представлен в ежегодном публичном докладе.</w:t>
      </w:r>
    </w:p>
    <w:sectPr w:rsidR="000948F4" w:rsidRPr="006B0724" w:rsidSect="005B5DB7">
      <w:pgSz w:w="11906" w:h="16838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2"/>
    <w:rsid w:val="000948F4"/>
    <w:rsid w:val="005B5DB7"/>
    <w:rsid w:val="005E3392"/>
    <w:rsid w:val="006B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24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24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1153</Words>
  <Characters>6576</Characters>
  <Application>Microsoft Office Word</Application>
  <DocSecurity>0</DocSecurity>
  <Lines>54</Lines>
  <Paragraphs>15</Paragraphs>
  <ScaleCrop>false</ScaleCrop>
  <Company/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Зав-учебной частью</dc:creator>
  <cp:lastModifiedBy>Зав-учебной частью</cp:lastModifiedBy>
  <cp:revision>3</cp:revision>
  <dcterms:created xsi:type="dcterms:W3CDTF">2015-04-02T14:05:00Z</dcterms:created>
  <dcterms:modified xsi:type="dcterms:W3CDTF">2015-04-02T14:44:00Z</dcterms:modified>
</cp:coreProperties>
</file>