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F6" w:rsidRPr="00F26DB1" w:rsidRDefault="00F06EF6" w:rsidP="00F06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26DB1">
        <w:rPr>
          <w:rFonts w:ascii="Times New Roman" w:hAnsi="Times New Roman" w:cs="Times New Roman"/>
          <w:b/>
          <w:szCs w:val="24"/>
        </w:rPr>
        <w:t>Сведенияо результативности реализации дополнительной</w:t>
      </w:r>
    </w:p>
    <w:p w:rsidR="00F06EF6" w:rsidRPr="00F26DB1" w:rsidRDefault="00F06EF6" w:rsidP="00F06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26DB1">
        <w:rPr>
          <w:rFonts w:ascii="Times New Roman" w:hAnsi="Times New Roman" w:cs="Times New Roman"/>
          <w:b/>
          <w:szCs w:val="24"/>
        </w:rPr>
        <w:t>общеобразовательной общеразвивающей программы</w:t>
      </w:r>
    </w:p>
    <w:p w:rsidR="006A205A" w:rsidRPr="00F26DB1" w:rsidRDefault="006A205A" w:rsidP="006A205A">
      <w:pPr>
        <w:pStyle w:val="a4"/>
        <w:ind w:firstLine="851"/>
        <w:contextualSpacing/>
        <w:jc w:val="center"/>
        <w:rPr>
          <w:b/>
        </w:rPr>
      </w:pPr>
      <w:r w:rsidRPr="00F26DB1">
        <w:rPr>
          <w:b/>
        </w:rPr>
        <w:t>танцевального объединения «</w:t>
      </w:r>
      <w:proofErr w:type="spellStart"/>
      <w:r w:rsidRPr="00F26DB1">
        <w:rPr>
          <w:b/>
        </w:rPr>
        <w:t>Аплодис</w:t>
      </w:r>
      <w:proofErr w:type="spellEnd"/>
      <w:r w:rsidRPr="00F26DB1">
        <w:rPr>
          <w:b/>
        </w:rPr>
        <w:t>» (</w:t>
      </w:r>
      <w:r w:rsidRPr="00F26DB1">
        <w:rPr>
          <w:b/>
          <w:lang w:val="en-US"/>
        </w:rPr>
        <w:t>III</w:t>
      </w:r>
      <w:r w:rsidR="000D6103">
        <w:rPr>
          <w:b/>
        </w:rPr>
        <w:t xml:space="preserve"> </w:t>
      </w:r>
      <w:r w:rsidRPr="00F26DB1">
        <w:rPr>
          <w:b/>
        </w:rPr>
        <w:t xml:space="preserve">этапа) </w:t>
      </w:r>
    </w:p>
    <w:p w:rsidR="00F06EF6" w:rsidRPr="00F26DB1" w:rsidRDefault="00F06EF6" w:rsidP="00F06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26DB1">
        <w:rPr>
          <w:rFonts w:ascii="Times New Roman" w:hAnsi="Times New Roman" w:cs="Times New Roman"/>
          <w:b/>
          <w:szCs w:val="24"/>
        </w:rPr>
        <w:t xml:space="preserve">педагога дополнительного образования </w:t>
      </w:r>
    </w:p>
    <w:p w:rsidR="00F06EF6" w:rsidRPr="00F26DB1" w:rsidRDefault="006A205A" w:rsidP="00F06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26DB1">
        <w:rPr>
          <w:rFonts w:ascii="Times New Roman" w:hAnsi="Times New Roman" w:cs="Times New Roman"/>
          <w:b/>
          <w:szCs w:val="24"/>
        </w:rPr>
        <w:t xml:space="preserve">Ивановой Майи </w:t>
      </w:r>
      <w:proofErr w:type="spellStart"/>
      <w:r w:rsidRPr="00F26DB1">
        <w:rPr>
          <w:rFonts w:ascii="Times New Roman" w:hAnsi="Times New Roman" w:cs="Times New Roman"/>
          <w:b/>
          <w:szCs w:val="24"/>
        </w:rPr>
        <w:t>Радиковны</w:t>
      </w:r>
      <w:proofErr w:type="spellEnd"/>
    </w:p>
    <w:p w:rsidR="00F26DB1" w:rsidRPr="00F26DB1" w:rsidRDefault="00F26DB1" w:rsidP="00F06E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F06EF6" w:rsidRPr="00F26DB1" w:rsidRDefault="00F06EF6" w:rsidP="006A20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26DB1">
        <w:rPr>
          <w:rFonts w:ascii="Times New Roman" w:hAnsi="Times New Roman" w:cs="Times New Roman"/>
          <w:szCs w:val="24"/>
        </w:rPr>
        <w:t xml:space="preserve">Дополнительная </w:t>
      </w:r>
      <w:r w:rsidR="006A205A" w:rsidRPr="00F26DB1">
        <w:rPr>
          <w:rFonts w:ascii="Times New Roman" w:hAnsi="Times New Roman" w:cs="Times New Roman"/>
          <w:szCs w:val="24"/>
        </w:rPr>
        <w:t>общеобразовательная общеразвивающая программа танцевального объединения «</w:t>
      </w:r>
      <w:proofErr w:type="spellStart"/>
      <w:r w:rsidR="006A205A" w:rsidRPr="00F26DB1">
        <w:rPr>
          <w:rFonts w:ascii="Times New Roman" w:hAnsi="Times New Roman" w:cs="Times New Roman"/>
          <w:szCs w:val="24"/>
        </w:rPr>
        <w:t>Аплодис</w:t>
      </w:r>
      <w:proofErr w:type="spellEnd"/>
      <w:r w:rsidR="006A205A" w:rsidRPr="00F26DB1">
        <w:rPr>
          <w:rFonts w:ascii="Times New Roman" w:hAnsi="Times New Roman" w:cs="Times New Roman"/>
          <w:szCs w:val="24"/>
        </w:rPr>
        <w:t>»</w:t>
      </w:r>
      <w:r w:rsidRPr="00F26DB1">
        <w:rPr>
          <w:rFonts w:ascii="Times New Roman" w:hAnsi="Times New Roman" w:cs="Times New Roman"/>
          <w:szCs w:val="24"/>
        </w:rPr>
        <w:t>имеет художественную направленность. В МБУ ДО</w:t>
      </w:r>
      <w:r w:rsidR="006A205A" w:rsidRPr="00F26DB1">
        <w:rPr>
          <w:rFonts w:ascii="Times New Roman" w:hAnsi="Times New Roman" w:cs="Times New Roman"/>
          <w:szCs w:val="24"/>
        </w:rPr>
        <w:t xml:space="preserve"> «Дом детского творчества» Родионово-Несветайского района данная </w:t>
      </w:r>
      <w:r w:rsidRPr="00F26DB1">
        <w:rPr>
          <w:rFonts w:ascii="Times New Roman" w:hAnsi="Times New Roman" w:cs="Times New Roman"/>
          <w:szCs w:val="24"/>
        </w:rPr>
        <w:t xml:space="preserve">программа реализуется 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с </w:t>
      </w:r>
      <w:r w:rsidR="0003685D" w:rsidRPr="00F26DB1">
        <w:rPr>
          <w:rFonts w:ascii="Times New Roman" w:hAnsi="Times New Roman" w:cs="Times New Roman"/>
          <w:color w:val="000000" w:themeColor="text1"/>
          <w:szCs w:val="24"/>
        </w:rPr>
        <w:t>20</w:t>
      </w:r>
      <w:r w:rsidR="006A205A" w:rsidRPr="00F26DB1">
        <w:rPr>
          <w:rFonts w:ascii="Times New Roman" w:hAnsi="Times New Roman" w:cs="Times New Roman"/>
          <w:color w:val="000000" w:themeColor="text1"/>
          <w:szCs w:val="24"/>
        </w:rPr>
        <w:t>13</w:t>
      </w:r>
      <w:r w:rsidR="0003685D" w:rsidRPr="00F26DB1">
        <w:rPr>
          <w:rFonts w:ascii="Times New Roman" w:hAnsi="Times New Roman" w:cs="Times New Roman"/>
          <w:color w:val="000000" w:themeColor="text1"/>
          <w:szCs w:val="24"/>
        </w:rPr>
        <w:t>-20</w:t>
      </w:r>
      <w:r w:rsidR="006A205A" w:rsidRPr="00F26DB1">
        <w:rPr>
          <w:rFonts w:ascii="Times New Roman" w:hAnsi="Times New Roman" w:cs="Times New Roman"/>
          <w:color w:val="000000" w:themeColor="text1"/>
          <w:szCs w:val="24"/>
        </w:rPr>
        <w:t>14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 учебно</w:t>
      </w:r>
      <w:r w:rsidR="0003685D" w:rsidRPr="00F26DB1">
        <w:rPr>
          <w:rFonts w:ascii="Times New Roman" w:hAnsi="Times New Roman" w:cs="Times New Roman"/>
          <w:color w:val="000000" w:themeColor="text1"/>
          <w:szCs w:val="24"/>
        </w:rPr>
        <w:t>го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 год</w:t>
      </w:r>
      <w:r w:rsidR="0003685D" w:rsidRPr="00F26DB1">
        <w:rPr>
          <w:rFonts w:ascii="Times New Roman" w:hAnsi="Times New Roman" w:cs="Times New Roman"/>
          <w:color w:val="000000" w:themeColor="text1"/>
          <w:szCs w:val="24"/>
        </w:rPr>
        <w:t>а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F06EF6" w:rsidRPr="00F26DB1" w:rsidRDefault="00F06EF6" w:rsidP="006A205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 xml:space="preserve">Для отслеживания результативности образовательной деятельности по программе проводятся 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входная, промежуточная </w:t>
      </w:r>
      <w:r w:rsidRPr="00F26DB1">
        <w:rPr>
          <w:rFonts w:ascii="Times New Roman" w:hAnsi="Times New Roman" w:cs="Times New Roman"/>
          <w:szCs w:val="24"/>
        </w:rPr>
        <w:t xml:space="preserve">и итоговая аттестация обучающихся, заполняются диагностические карты результативности реализации программы. В рамках диагностики оцениваются: теоретическая и практическая подготовленность 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по программе (предметные результаты), сформированность ключевых компетенций, универсальных учебных действий, личностные качества обучающихся </w:t>
      </w:r>
      <w:r w:rsidRPr="00F26DB1">
        <w:rPr>
          <w:rFonts w:ascii="Times New Roman" w:hAnsi="Times New Roman" w:cs="Times New Roman"/>
          <w:szCs w:val="24"/>
        </w:rPr>
        <w:t>(личностные результаты), а также метапредметные результаты.</w:t>
      </w:r>
    </w:p>
    <w:p w:rsidR="00F06EF6" w:rsidRPr="00F26DB1" w:rsidRDefault="00F06EF6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Динамика результативности реализации отслеживается через:</w:t>
      </w:r>
    </w:p>
    <w:p w:rsidR="00F06EF6" w:rsidRPr="00F26DB1" w:rsidRDefault="00F06EF6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1</w:t>
      </w:r>
      <w:r w:rsidRPr="00F26DB1">
        <w:rPr>
          <w:rFonts w:ascii="Times New Roman" w:hAnsi="Times New Roman" w:cs="Times New Roman"/>
          <w:color w:val="000000" w:themeColor="text1"/>
          <w:szCs w:val="24"/>
        </w:rPr>
        <w:t xml:space="preserve">. Начальный (входной), промежуточный и </w:t>
      </w:r>
      <w:r w:rsidRPr="00F26DB1">
        <w:rPr>
          <w:rFonts w:ascii="Times New Roman" w:hAnsi="Times New Roman" w:cs="Times New Roman"/>
          <w:szCs w:val="24"/>
        </w:rPr>
        <w:t>итоговый контроль.</w:t>
      </w:r>
    </w:p>
    <w:p w:rsidR="00F06EF6" w:rsidRPr="00F26DB1" w:rsidRDefault="00F06EF6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 xml:space="preserve">2. Участие </w:t>
      </w:r>
      <w:r w:rsidR="009E2C9F">
        <w:rPr>
          <w:rFonts w:ascii="Times New Roman" w:hAnsi="Times New Roman" w:cs="Times New Roman"/>
          <w:szCs w:val="24"/>
        </w:rPr>
        <w:t>обучаю</w:t>
      </w:r>
      <w:r w:rsidRPr="00F26DB1">
        <w:rPr>
          <w:rFonts w:ascii="Times New Roman" w:hAnsi="Times New Roman" w:cs="Times New Roman"/>
          <w:szCs w:val="24"/>
        </w:rPr>
        <w:t>щихся в конкурсных мероприятиях различного уровня.</w:t>
      </w:r>
    </w:p>
    <w:p w:rsidR="00F06EF6" w:rsidRPr="00F26DB1" w:rsidRDefault="00F06EF6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3. Предъявление и демонстрацию образовательных результатов (участие в акциях, мероприятиях и праздниках на разных площадках города и т.д.).</w:t>
      </w:r>
    </w:p>
    <w:p w:rsidR="00F06EF6" w:rsidRPr="00F26DB1" w:rsidRDefault="00F06EF6" w:rsidP="006A624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 xml:space="preserve">Мониторинг компетенций, знаний, умений и навыков, обучающихся проводится согласно целям и задачам педагогического контроля. </w:t>
      </w:r>
    </w:p>
    <w:p w:rsidR="008F24F0" w:rsidRPr="00F26DB1" w:rsidRDefault="00F06EF6" w:rsidP="008F24F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Оценка контроля знаний умений и навыков обучающихся проводится по критериям</w:t>
      </w:r>
      <w:r w:rsidR="006D54F8" w:rsidRPr="00F26DB1">
        <w:rPr>
          <w:rFonts w:ascii="Times New Roman" w:hAnsi="Times New Roman" w:cs="Times New Roman"/>
          <w:szCs w:val="24"/>
        </w:rPr>
        <w:t>,</w:t>
      </w:r>
      <w:r w:rsidRPr="00F26DB1">
        <w:rPr>
          <w:rFonts w:ascii="Times New Roman" w:hAnsi="Times New Roman" w:cs="Times New Roman"/>
          <w:szCs w:val="24"/>
        </w:rPr>
        <w:t xml:space="preserve"> определенным программой обучения. В работе используются такие методы проведения диагностики, как: </w:t>
      </w:r>
      <w:r w:rsidR="008F24F0" w:rsidRPr="00F26DB1">
        <w:rPr>
          <w:rFonts w:ascii="Times New Roman" w:hAnsi="Times New Roman" w:cs="Times New Roman"/>
          <w:szCs w:val="24"/>
        </w:rPr>
        <w:t xml:space="preserve">опрос, визуальное наблюдение, анализ работы на занятии, открытое занятие, концерт, участие в конкурсах, концертных программах. </w:t>
      </w:r>
    </w:p>
    <w:p w:rsidR="00F06EF6" w:rsidRPr="00F26DB1" w:rsidRDefault="00F06EF6" w:rsidP="008F24F0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Таким образом, мониторинг является неотъемлемой частью образовательной деятельности, он охватывает все направления деятельности и позволяет своевременно выявлять и корректировать работу.</w:t>
      </w:r>
    </w:p>
    <w:p w:rsidR="008113A2" w:rsidRPr="00F26DB1" w:rsidRDefault="00F06EF6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 xml:space="preserve">На основании проведенного анализа освоения программы </w:t>
      </w:r>
      <w:r w:rsidR="008F24F0" w:rsidRPr="00F26DB1">
        <w:rPr>
          <w:rFonts w:ascii="Times New Roman" w:hAnsi="Times New Roman" w:cs="Times New Roman"/>
          <w:szCs w:val="24"/>
        </w:rPr>
        <w:t>об</w:t>
      </w:r>
      <w:r w:rsidRPr="00F26DB1">
        <w:rPr>
          <w:rFonts w:ascii="Times New Roman" w:hAnsi="Times New Roman" w:cs="Times New Roman"/>
          <w:szCs w:val="24"/>
        </w:rPr>
        <w:t>уча</w:t>
      </w:r>
      <w:r w:rsidR="008F24F0" w:rsidRPr="00F26DB1">
        <w:rPr>
          <w:rFonts w:ascii="Times New Roman" w:hAnsi="Times New Roman" w:cs="Times New Roman"/>
          <w:szCs w:val="24"/>
        </w:rPr>
        <w:t>ю</w:t>
      </w:r>
      <w:r w:rsidRPr="00F26DB1">
        <w:rPr>
          <w:rFonts w:ascii="Times New Roman" w:hAnsi="Times New Roman" w:cs="Times New Roman"/>
          <w:szCs w:val="24"/>
        </w:rPr>
        <w:t>щимися можно выстроить следующую диаграмму:</w:t>
      </w:r>
    </w:p>
    <w:p w:rsidR="00EB0C5C" w:rsidRPr="00F26DB1" w:rsidRDefault="00EB0C5C" w:rsidP="00F26DB1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67350" cy="2176530"/>
            <wp:effectExtent l="0" t="0" r="6350" b="8255"/>
            <wp:docPr id="122092414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E58BB-F1E5-312D-DE50-365965D976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7687C" w:rsidRPr="00F26DB1" w:rsidRDefault="0007687C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C2BF2" w:rsidRDefault="00EB0C5C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t>Важным показателем результативности реализации программы является сохранность контингента. Отмечается постоянный прирост числа обучающихся:</w:t>
      </w:r>
    </w:p>
    <w:p w:rsidR="009E2C9F" w:rsidRPr="00F26DB1" w:rsidRDefault="009E2C9F" w:rsidP="00F06EF6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7C2BF2" w:rsidRPr="00F26DB1" w:rsidRDefault="00EB32AB" w:rsidP="00F26DB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67350" cy="1231640"/>
            <wp:effectExtent l="0" t="0" r="6350" b="13335"/>
            <wp:docPr id="139554453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9862963-B61E-172B-7E9F-178C95552E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4D0E" w:rsidRPr="00F26DB1" w:rsidRDefault="00474D0E" w:rsidP="00474D0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26DB1">
        <w:rPr>
          <w:rFonts w:ascii="Times New Roman" w:hAnsi="Times New Roman" w:cs="Times New Roman"/>
          <w:szCs w:val="24"/>
        </w:rPr>
        <w:lastRenderedPageBreak/>
        <w:t>Результативность реализации программы подтверждается и деятельностью обучающихся, отмеченной грамотами, дипломами в конкурсных мероприятиях различного уровня.</w:t>
      </w:r>
    </w:p>
    <w:p w:rsidR="004341A5" w:rsidRPr="00F26DB1" w:rsidRDefault="003E7BAC" w:rsidP="0047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26DB1">
        <w:rPr>
          <w:rFonts w:ascii="Times New Roman" w:hAnsi="Times New Roman" w:cs="Times New Roman"/>
          <w:b/>
          <w:szCs w:val="24"/>
        </w:rPr>
        <w:t>Самые яркие д</w:t>
      </w:r>
      <w:r w:rsidR="007E7E6A" w:rsidRPr="00F26DB1">
        <w:rPr>
          <w:rFonts w:ascii="Times New Roman" w:hAnsi="Times New Roman" w:cs="Times New Roman"/>
          <w:b/>
          <w:szCs w:val="24"/>
        </w:rPr>
        <w:t xml:space="preserve">остижения </w:t>
      </w:r>
      <w:r w:rsidR="00474D0E" w:rsidRPr="00F26DB1">
        <w:rPr>
          <w:rFonts w:ascii="Times New Roman" w:hAnsi="Times New Roman" w:cs="Times New Roman"/>
          <w:b/>
          <w:szCs w:val="24"/>
        </w:rPr>
        <w:t xml:space="preserve">обучающихся </w:t>
      </w:r>
      <w:r w:rsidR="009E2C9F">
        <w:rPr>
          <w:rFonts w:ascii="Times New Roman" w:hAnsi="Times New Roman" w:cs="Times New Roman"/>
          <w:b/>
          <w:szCs w:val="24"/>
        </w:rPr>
        <w:t>«</w:t>
      </w:r>
      <w:proofErr w:type="spellStart"/>
      <w:r w:rsidR="009E2C9F">
        <w:rPr>
          <w:rFonts w:ascii="Times New Roman" w:hAnsi="Times New Roman" w:cs="Times New Roman"/>
          <w:b/>
          <w:szCs w:val="24"/>
        </w:rPr>
        <w:t>Аплодис</w:t>
      </w:r>
      <w:proofErr w:type="spellEnd"/>
      <w:r w:rsidR="009E2C9F">
        <w:rPr>
          <w:rFonts w:ascii="Times New Roman" w:hAnsi="Times New Roman" w:cs="Times New Roman"/>
          <w:b/>
          <w:szCs w:val="24"/>
        </w:rPr>
        <w:t>»</w:t>
      </w:r>
    </w:p>
    <w:tbl>
      <w:tblPr>
        <w:tblW w:w="978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1276"/>
        <w:gridCol w:w="1701"/>
        <w:gridCol w:w="708"/>
        <w:gridCol w:w="2977"/>
      </w:tblGrid>
      <w:tr w:rsidR="00F26DB1" w:rsidRPr="00F26DB1" w:rsidTr="009E2C9F">
        <w:trPr>
          <w:cantSplit/>
          <w:trHeight w:hRule="exact" w:val="984"/>
          <w:tblCellSpacing w:w="15" w:type="dxa"/>
        </w:trPr>
        <w:tc>
          <w:tcPr>
            <w:tcW w:w="3074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2036D" w:rsidRPr="00F26DB1" w:rsidRDefault="00D2036D" w:rsidP="000768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Cs w:val="24"/>
              </w:rPr>
              <w:t>Название конкурсов</w:t>
            </w:r>
          </w:p>
        </w:tc>
        <w:tc>
          <w:tcPr>
            <w:tcW w:w="1246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2036D" w:rsidRPr="00F26DB1" w:rsidRDefault="003E7BAC" w:rsidP="000768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Cs w:val="24"/>
              </w:rPr>
              <w:t>Дата</w:t>
            </w:r>
          </w:p>
        </w:tc>
        <w:tc>
          <w:tcPr>
            <w:tcW w:w="1671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2036D" w:rsidRPr="00F26DB1" w:rsidRDefault="00D2036D" w:rsidP="000768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Уровень мероприятия </w:t>
            </w:r>
          </w:p>
        </w:tc>
        <w:tc>
          <w:tcPr>
            <w:tcW w:w="678" w:type="dxa"/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D2036D" w:rsidRPr="00F26DB1" w:rsidRDefault="00D2036D" w:rsidP="000768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Cs w:val="24"/>
              </w:rPr>
              <w:t>Кол-во детей</w:t>
            </w:r>
          </w:p>
        </w:tc>
        <w:tc>
          <w:tcPr>
            <w:tcW w:w="2932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2036D" w:rsidRPr="00F26DB1" w:rsidRDefault="00D2036D" w:rsidP="000768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Cs w:val="24"/>
              </w:rPr>
              <w:t>Результат</w:t>
            </w:r>
          </w:p>
        </w:tc>
      </w:tr>
      <w:tr w:rsidR="00F26DB1" w:rsidRPr="00F26DB1" w:rsidTr="009E2C9F">
        <w:trPr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Открытый Российский фестиваль-конкурс хореографического искусства «Донской сувенир» (г.Ростов-на-Дону)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27.10.2018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всероссийский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38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F26D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Лауреаты 2 степени (3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 и лауреаты 3 степени (2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F26DB1" w:rsidRPr="00F26DB1" w:rsidTr="009E2C9F">
        <w:trPr>
          <w:trHeight w:hRule="exact" w:val="887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Международный конкурс «Созвездие России» (г.Ростов-на-Дону)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06.04.2019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международный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42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Лауреаты 1 степени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 и лауреаты 3 степени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) и дипломанты 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ст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F26DB1" w:rsidRPr="00F26DB1" w:rsidTr="009E2C9F">
        <w:trPr>
          <w:trHeight w:hRule="exact" w:val="555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Всероссийский конкурс «Двери» (г. Санкт-Петербург)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29.04.2019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всероссийский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Дипломанты 3 степени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F26DB1" w:rsidRPr="00F26DB1" w:rsidTr="009E2C9F">
        <w:trPr>
          <w:trHeight w:hRule="exact" w:val="1289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  <w:lang w:val="en-US"/>
              </w:rPr>
              <w:t>I</w:t>
            </w:r>
            <w:r w:rsidRPr="00F26DB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 xml:space="preserve"> Национальная Премия в области современного искусства «Одарённые дети России» (г. Сочи)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27.11-01.12.2019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международный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Лауреаты 2 степени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F26DB1" w:rsidRPr="00F26DB1" w:rsidTr="009E2C9F">
        <w:trPr>
          <w:trHeight w:hRule="exact" w:val="783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Зональный этап «Донского культурного марафона» (г. Таганрог)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>07.12.2019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региональный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Лауреаты 3 степени (1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F26DB1" w:rsidRPr="00F26DB1" w:rsidTr="009E2C9F">
        <w:trPr>
          <w:trHeight w:hRule="exact" w:val="860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Межрегиональный рейтинговый фестиваль «</w:t>
            </w:r>
            <w:r w:rsidRPr="00F26DB1">
              <w:rPr>
                <w:rFonts w:ascii="Times New Roman" w:hAnsi="Times New Roman" w:cs="Times New Roman"/>
                <w:sz w:val="22"/>
                <w:lang w:val="en-US"/>
              </w:rPr>
              <w:t>Dancehero</w:t>
            </w:r>
            <w:r w:rsidRPr="00F26DB1">
              <w:rPr>
                <w:rFonts w:ascii="Times New Roman" w:hAnsi="Times New Roman" w:cs="Times New Roman"/>
                <w:sz w:val="22"/>
              </w:rPr>
              <w:t xml:space="preserve">» </w:t>
            </w:r>
            <w:r w:rsidR="003E7BAC"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(г.Ростов-на-Дону)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16.05.2021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всероссийский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43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A49B1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Д</w:t>
            </w:r>
            <w:r w:rsidR="00D2036D" w:rsidRPr="00F26DB1">
              <w:rPr>
                <w:rFonts w:ascii="Times New Roman" w:hAnsi="Times New Roman" w:cs="Times New Roman"/>
                <w:sz w:val="22"/>
              </w:rPr>
              <w:t xml:space="preserve">ипломант 1 ст-3 </w:t>
            </w:r>
            <w:proofErr w:type="spellStart"/>
            <w:r w:rsidR="00D2036D" w:rsidRPr="00F26DB1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  <w:p w:rsidR="00D2036D" w:rsidRPr="00F26DB1" w:rsidRDefault="00DA49B1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Д</w:t>
            </w:r>
            <w:r w:rsidR="00D2036D" w:rsidRPr="00F26DB1">
              <w:rPr>
                <w:rFonts w:ascii="Times New Roman" w:hAnsi="Times New Roman" w:cs="Times New Roman"/>
                <w:sz w:val="22"/>
              </w:rPr>
              <w:t xml:space="preserve">ипломант 2 ст-1 </w:t>
            </w:r>
            <w:proofErr w:type="spellStart"/>
            <w:r w:rsidR="00D2036D" w:rsidRPr="00F26DB1"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</w:tr>
      <w:tr w:rsidR="00F26DB1" w:rsidRPr="00F26DB1" w:rsidTr="009E2C9F">
        <w:trPr>
          <w:trHeight w:hRule="exact" w:val="1167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A49B1" w:rsidRPr="00F26DB1" w:rsidRDefault="00F26DB1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 xml:space="preserve">Х Всероссийский конкурс искусства и творчества «Симфония звезд» (г. </w:t>
            </w:r>
            <w:r w:rsidR="00DA49B1" w:rsidRPr="00F26DB1">
              <w:rPr>
                <w:rFonts w:ascii="Times New Roman" w:hAnsi="Times New Roman" w:cs="Times New Roman"/>
                <w:sz w:val="22"/>
              </w:rPr>
              <w:t>Кисловодск</w:t>
            </w:r>
            <w:r w:rsidRPr="00F26DB1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A49B1" w:rsidRPr="00F26DB1" w:rsidRDefault="00F26DB1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14-15.05.2022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A49B1" w:rsidRPr="00F26DB1" w:rsidRDefault="00F26DB1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всероссийский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A49B1" w:rsidRPr="00F26DB1" w:rsidRDefault="00F26DB1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F26DB1" w:rsidRPr="00F26DB1" w:rsidRDefault="00F26DB1" w:rsidP="00F26DB1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 xml:space="preserve">Лауреат 2ст – 3 </w:t>
            </w:r>
            <w:proofErr w:type="spellStart"/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  <w:p w:rsidR="00F26DB1" w:rsidRPr="00F26DB1" w:rsidRDefault="00F26DB1" w:rsidP="00F26DB1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 xml:space="preserve">Лауреаты 3 </w:t>
            </w:r>
            <w:proofErr w:type="spellStart"/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>ст</w:t>
            </w:r>
            <w:proofErr w:type="spellEnd"/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 xml:space="preserve"> – 1 </w:t>
            </w:r>
            <w:proofErr w:type="spellStart"/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  <w:p w:rsidR="00DA49B1" w:rsidRPr="00F26DB1" w:rsidRDefault="00DA49B1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26DB1" w:rsidRPr="00F26DB1" w:rsidTr="009E2C9F">
        <w:trPr>
          <w:trHeight w:val="1525"/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</w:pPr>
            <w:r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>Международный конкурс-фестиваль детского, юношеского и. взрослого творчества «Арт-Авеню»</w:t>
            </w:r>
            <w:r w:rsidR="0007687C"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>и Международный конкурс-фестиваль хореографического искусства «</w:t>
            </w:r>
            <w:proofErr w:type="spellStart"/>
            <w:r w:rsidR="0007687C"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>Данс-Авеню</w:t>
            </w:r>
            <w:proofErr w:type="spellEnd"/>
            <w:r w:rsidR="0007687C"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 xml:space="preserve">» </w:t>
            </w:r>
            <w:r w:rsidR="003E7BAC"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>(Казань)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2C2D2E"/>
                <w:sz w:val="22"/>
                <w:shd w:val="clear" w:color="auto" w:fill="FFFFFF"/>
              </w:rPr>
              <w:t>30.03.2023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международный 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9E2C9F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40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Гран-При</w:t>
            </w:r>
          </w:p>
          <w:p w:rsidR="0007687C" w:rsidRPr="00F26DB1" w:rsidRDefault="0007687C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 xml:space="preserve">Лауреат 1 </w:t>
            </w:r>
            <w:proofErr w:type="spellStart"/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>ст</w:t>
            </w:r>
            <w:proofErr w:type="spellEnd"/>
          </w:p>
          <w:p w:rsidR="0007687C" w:rsidRPr="00F26DB1" w:rsidRDefault="0007687C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Призеры</w:t>
            </w:r>
            <w:r w:rsidRPr="00F26DB1">
              <w:rPr>
                <w:rFonts w:ascii="Times New Roman" w:hAnsi="Times New Roman" w:cs="Times New Roman"/>
                <w:bCs/>
                <w:sz w:val="22"/>
              </w:rPr>
              <w:t xml:space="preserve"> – 3шт</w:t>
            </w:r>
          </w:p>
        </w:tc>
      </w:tr>
      <w:tr w:rsidR="00F26DB1" w:rsidRPr="00F26DB1" w:rsidTr="009E2C9F">
        <w:trPr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II Всероссийский хореографический фестиваль «С танцем в сердце»</w:t>
            </w:r>
            <w:r w:rsidR="003E7BAC"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(г.Ростов-на-Дону)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10 декабря 2023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всероссийский 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D2036D" w:rsidRPr="00F26DB1" w:rsidRDefault="009E2C9F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48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Победитель - 3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</w:p>
          <w:p w:rsidR="00D2036D" w:rsidRPr="00F26DB1" w:rsidRDefault="00D2036D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Призер – 2 </w:t>
            </w:r>
            <w:proofErr w:type="spellStart"/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шт</w:t>
            </w:r>
            <w:proofErr w:type="spellEnd"/>
          </w:p>
        </w:tc>
      </w:tr>
      <w:tr w:rsidR="00F26DB1" w:rsidRPr="00F26DB1" w:rsidTr="009E2C9F">
        <w:trPr>
          <w:tblCellSpacing w:w="15" w:type="dxa"/>
        </w:trPr>
        <w:tc>
          <w:tcPr>
            <w:tcW w:w="3074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E7BAC" w:rsidRPr="00F26DB1" w:rsidRDefault="003E7BAC" w:rsidP="0007687C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II</w:t>
            </w:r>
            <w:r w:rsidRPr="00F26DB1">
              <w:rPr>
                <w:rFonts w:ascii="Times New Roman" w:hAnsi="Times New Roman" w:cs="Times New Roman"/>
                <w:color w:val="000000"/>
                <w:sz w:val="22"/>
              </w:rPr>
              <w:t xml:space="preserve"> Международный конкурс-фестиваль «Волгоградские Ассамблеи Искусств» </w:t>
            </w:r>
          </w:p>
        </w:tc>
        <w:tc>
          <w:tcPr>
            <w:tcW w:w="1246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E7BAC" w:rsidRPr="00F26DB1" w:rsidRDefault="003E7BAC" w:rsidP="0007687C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F26DB1">
              <w:rPr>
                <w:rFonts w:ascii="Times New Roman" w:hAnsi="Times New Roman" w:cs="Times New Roman"/>
                <w:sz w:val="22"/>
              </w:rPr>
              <w:t>Март 2024</w:t>
            </w:r>
          </w:p>
        </w:tc>
        <w:tc>
          <w:tcPr>
            <w:tcW w:w="1671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3E7BAC" w:rsidRPr="00F26DB1" w:rsidRDefault="003E7BAC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международный</w:t>
            </w:r>
          </w:p>
        </w:tc>
        <w:tc>
          <w:tcPr>
            <w:tcW w:w="678" w:type="dxa"/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</w:tcPr>
          <w:p w:rsidR="003E7BAC" w:rsidRPr="00F26DB1" w:rsidRDefault="009E2C9F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47</w:t>
            </w:r>
          </w:p>
        </w:tc>
        <w:tc>
          <w:tcPr>
            <w:tcW w:w="2932" w:type="dxa"/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3E7BAC" w:rsidRPr="00F26DB1" w:rsidRDefault="003E7BAC" w:rsidP="0007687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F26DB1">
              <w:rPr>
                <w:rFonts w:ascii="Times New Roman" w:hAnsi="Times New Roman" w:cs="Times New Roman"/>
                <w:color w:val="000000" w:themeColor="text1"/>
                <w:sz w:val="22"/>
              </w:rPr>
              <w:t>Призер – 7шт</w:t>
            </w:r>
          </w:p>
        </w:tc>
      </w:tr>
    </w:tbl>
    <w:p w:rsidR="00474D0E" w:rsidRPr="00F26DB1" w:rsidRDefault="00474D0E" w:rsidP="00474D0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F26DB1">
        <w:rPr>
          <w:rStyle w:val="fontstyle01"/>
          <w:rFonts w:ascii="Times New Roman" w:hAnsi="Times New Roman" w:cs="Times New Roman"/>
        </w:rPr>
        <w:t xml:space="preserve">С целью диагностики степени удовлетворенности родителей качеством предоставляемых дополнительных образовательных услуг в творческом объединении проводится мониторинг и анкетирование родителей (законных представителей). По результатам мониторинга, большинство детей и их родителей высказывают положительные отзывы о детском объединении и процессе обучения, а также развитии ребенка. </w:t>
      </w:r>
    </w:p>
    <w:p w:rsidR="00474D0E" w:rsidRPr="00F26DB1" w:rsidRDefault="00474D0E" w:rsidP="00474D0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</w:rPr>
      </w:pPr>
      <w:r w:rsidRPr="00F26DB1">
        <w:rPr>
          <w:rStyle w:val="fontstyle01"/>
          <w:rFonts w:ascii="Times New Roman" w:hAnsi="Times New Roman" w:cs="Times New Roman"/>
        </w:rPr>
        <w:t>Работу педагога 100% родителей оценивают положительно.</w:t>
      </w:r>
    </w:p>
    <w:sectPr w:rsidR="00474D0E" w:rsidRPr="00F26DB1" w:rsidSect="009E2C9F">
      <w:pgSz w:w="11906" w:h="16838"/>
      <w:pgMar w:top="812" w:right="992" w:bottom="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0533D"/>
    <w:rsid w:val="0003685D"/>
    <w:rsid w:val="0007687C"/>
    <w:rsid w:val="000D6103"/>
    <w:rsid w:val="001A7668"/>
    <w:rsid w:val="00272D5C"/>
    <w:rsid w:val="003627BD"/>
    <w:rsid w:val="003E7BAC"/>
    <w:rsid w:val="004341A5"/>
    <w:rsid w:val="00474D0E"/>
    <w:rsid w:val="00556F4A"/>
    <w:rsid w:val="006A205A"/>
    <w:rsid w:val="006A6241"/>
    <w:rsid w:val="006D54F8"/>
    <w:rsid w:val="0070533D"/>
    <w:rsid w:val="007C2BF2"/>
    <w:rsid w:val="007E7E6A"/>
    <w:rsid w:val="008113A2"/>
    <w:rsid w:val="008F24F0"/>
    <w:rsid w:val="009654A2"/>
    <w:rsid w:val="009E2C9F"/>
    <w:rsid w:val="00A328BD"/>
    <w:rsid w:val="00B93DE8"/>
    <w:rsid w:val="00BA2B79"/>
    <w:rsid w:val="00CC2B1E"/>
    <w:rsid w:val="00D2036D"/>
    <w:rsid w:val="00DA49B1"/>
    <w:rsid w:val="00E27A8B"/>
    <w:rsid w:val="00E761D2"/>
    <w:rsid w:val="00EB0C5C"/>
    <w:rsid w:val="00EB32AB"/>
    <w:rsid w:val="00F06EF6"/>
    <w:rsid w:val="00F26DB1"/>
    <w:rsid w:val="00F6170C"/>
    <w:rsid w:val="00F7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74D0E"/>
    <w:rPr>
      <w:rFonts w:ascii="PT Astra Serif" w:hAnsi="PT Astra Serif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47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A20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A205A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majaivanova\Downloads\2024:2025\&#1089;&#1077;&#1088;&#1076;&#1094;&#1077;%20&#1086;&#1090;&#1076;&#1072;&#1102;%20&#1076;&#1077;&#1090;&#1103;&#1084;\&#1076;&#1080;&#1072;&#1075;&#1088;&#1072;&#1084;&#108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majaivanova\Downloads\2024:2025\&#1089;&#1077;&#1088;&#1076;&#1094;&#1077;%20&#1086;&#1090;&#1076;&#1072;&#1102;%20&#1076;&#1077;&#1090;&#1103;&#1084;\&#1076;&#1080;&#1072;&#1075;&#1088;&#1072;&#1084;&#1084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результативности освоения обучающимися программы 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</c:v>
                </c:pt>
                <c:pt idx="1">
                  <c:v>14</c:v>
                </c:pt>
                <c:pt idx="2">
                  <c:v>29</c:v>
                </c:pt>
                <c:pt idx="3">
                  <c:v>37</c:v>
                </c:pt>
                <c:pt idx="4">
                  <c:v>31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6-4C4A-B901-AC82EF0D30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 уровень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</c:v>
                </c:pt>
                <c:pt idx="1">
                  <c:v>35</c:v>
                </c:pt>
                <c:pt idx="2">
                  <c:v>23</c:v>
                </c:pt>
                <c:pt idx="3">
                  <c:v>14</c:v>
                </c:pt>
                <c:pt idx="4">
                  <c:v>17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56-4C4A-B901-AC82EF0D30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56-4C4A-B901-AC82EF0D309F}"/>
            </c:ext>
          </c:extLst>
        </c:ser>
        <c:dLbls>
          <c:showVal val="1"/>
        </c:dLbls>
        <c:gapWidth val="65"/>
        <c:axId val="135074560"/>
        <c:axId val="135076096"/>
      </c:barChart>
      <c:catAx>
        <c:axId val="135074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076096"/>
        <c:crosses val="autoZero"/>
        <c:auto val="1"/>
        <c:lblAlgn val="ctr"/>
        <c:lblOffset val="100"/>
      </c:catAx>
      <c:valAx>
        <c:axId val="13507609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3507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Сохранность контингента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cked"/>
        <c:ser>
          <c:idx val="0"/>
          <c:order val="0"/>
          <c:tx>
            <c:strRef>
              <c:f>Лист1!$B$9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Лист1!$A$10:$A$15</c:f>
              <c:strCache>
                <c:ptCount val="6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  <c:pt idx="5">
                  <c:v>2023-2024</c:v>
                </c:pt>
              </c:strCache>
            </c:strRef>
          </c:cat>
          <c:val>
            <c:numRef>
              <c:f>Лист1!$B$10:$B$15</c:f>
              <c:numCache>
                <c:formatCode>General</c:formatCode>
                <c:ptCount val="6"/>
                <c:pt idx="0">
                  <c:v>43</c:v>
                </c:pt>
                <c:pt idx="1">
                  <c:v>52</c:v>
                </c:pt>
                <c:pt idx="2">
                  <c:v>53</c:v>
                </c:pt>
                <c:pt idx="3">
                  <c:v>53</c:v>
                </c:pt>
                <c:pt idx="4">
                  <c:v>53</c:v>
                </c:pt>
                <c:pt idx="5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7F-8D47-8842-E7A986F4EAAC}"/>
            </c:ext>
          </c:extLst>
        </c:ser>
        <c:dLbls>
          <c:showVal val="1"/>
        </c:dLbls>
        <c:marker val="1"/>
        <c:axId val="135108864"/>
        <c:axId val="135110656"/>
      </c:lineChart>
      <c:catAx>
        <c:axId val="1351088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10656"/>
        <c:crosses val="autoZero"/>
        <c:auto val="1"/>
        <c:lblAlgn val="ctr"/>
        <c:lblOffset val="100"/>
      </c:catAx>
      <c:valAx>
        <c:axId val="135110656"/>
        <c:scaling>
          <c:orientation val="minMax"/>
          <c:min val="40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3510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ЕРЁМИНА-ЛВ</dc:creator>
  <cp:lastModifiedBy>123</cp:lastModifiedBy>
  <cp:revision>2</cp:revision>
  <dcterms:created xsi:type="dcterms:W3CDTF">2024-10-01T10:53:00Z</dcterms:created>
  <dcterms:modified xsi:type="dcterms:W3CDTF">2024-10-01T10:53:00Z</dcterms:modified>
</cp:coreProperties>
</file>