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A76B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A76B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A76B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AE5F7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AE5F7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Управляющим советом МБОУ </w:t>
            </w:r>
            <w:proofErr w:type="spellStart"/>
            <w:r w:rsidRPr="00AE5F79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E1004" w:rsidRPr="00AE5F7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6E1004" w:rsidRPr="00AE5F7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Шубина Е.В.</w:t>
            </w:r>
          </w:p>
          <w:p w:rsidR="006E1004" w:rsidRPr="00AE5F79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F35705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E1004" w:rsidRPr="00AE5F79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961738" w:rsidRPr="00AE5F7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35705" w:rsidRPr="00AE5F79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E1004" w:rsidRPr="00AE5F7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AE5F79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E5F7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МБОУ </w:t>
            </w:r>
            <w:proofErr w:type="spellStart"/>
            <w:r w:rsidRPr="00AE5F79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Демьяненко О.П.</w:t>
            </w:r>
          </w:p>
          <w:p w:rsidR="007B5622" w:rsidRPr="00AE5F7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961738" w:rsidRPr="00AE5F7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961738" w:rsidRPr="00AE5F7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35705" w:rsidRPr="00AE5F79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E5F7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</w:t>
            </w:r>
            <w:proofErr w:type="spellStart"/>
            <w:r w:rsidRPr="00AE5F79">
              <w:rPr>
                <w:rFonts w:asciiTheme="majorBidi" w:hAnsiTheme="majorBidi" w:cstheme="majorBidi"/>
                <w:sz w:val="24"/>
                <w:szCs w:val="24"/>
              </w:rPr>
              <w:t>Конзаводской</w:t>
            </w:r>
            <w:proofErr w:type="spellEnd"/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7B5622" w:rsidRPr="00AE5F7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Демьяненко О.П.</w:t>
            </w:r>
          </w:p>
          <w:p w:rsidR="007B5622" w:rsidRPr="00AE5F7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F35705" w:rsidRPr="00AE5F79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961738" w:rsidRPr="00AE5F79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7B5622" w:rsidRPr="00F357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F79">
              <w:rPr>
                <w:rFonts w:asciiTheme="majorBidi" w:hAnsiTheme="majorBidi" w:cstheme="majorBidi"/>
                <w:sz w:val="24"/>
                <w:szCs w:val="24"/>
              </w:rPr>
              <w:t>от “</w:t>
            </w:r>
            <w:r w:rsidR="00961738" w:rsidRPr="00AE5F7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35705" w:rsidRPr="00AE5F79">
              <w:rPr>
                <w:rFonts w:asciiTheme="majorBidi" w:hAnsiTheme="majorBidi" w:cstheme="majorBidi"/>
                <w:sz w:val="24"/>
                <w:szCs w:val="24"/>
              </w:rPr>
              <w:t>.08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AE5F79" w:rsidRPr="00AE5F7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E5F7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F35705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E1666B">
        <w:rPr>
          <w:rFonts w:asciiTheme="majorBidi" w:hAnsiTheme="majorBidi" w:cstheme="majorBidi"/>
          <w:sz w:val="28"/>
          <w:szCs w:val="28"/>
        </w:rPr>
        <w:t>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E1666B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Зерноградский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E1666B">
        <w:rPr>
          <w:rFonts w:asciiTheme="majorBidi" w:hAnsiTheme="majorBidi" w:cstheme="majorBidi"/>
          <w:sz w:val="28"/>
          <w:szCs w:val="28"/>
        </w:rPr>
        <w:t>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091B40" w:rsidRDefault="0030678A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B645A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B645AA" w:rsidRPr="00091B40">
        <w:rPr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="006136E4" w:rsidRPr="00091B40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11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091B40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ФГОС С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(</w:t>
      </w:r>
      <w:r w:rsidR="00054BF3" w:rsidRPr="00091B40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091B40">
        <w:rPr>
          <w:rStyle w:val="markedcontent"/>
          <w:rFonts w:asciiTheme="majorBidi" w:hAnsiTheme="majorBidi" w:cstheme="majorBidi"/>
          <w:sz w:val="24"/>
          <w:szCs w:val="24"/>
        </w:rPr>
        <w:t>)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091B40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</w:t>
      </w:r>
      <w:proofErr w:type="gramEnd"/>
      <w:r w:rsidR="00FC243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091B40" w:rsidRDefault="001A75C4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091B40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EE0C26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091B4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091B4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  <w:proofErr w:type="gramEnd"/>
    </w:p>
    <w:p w:rsidR="007F703D" w:rsidRDefault="007F703D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7F703D"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муниципальном бюджетном общеобразовательном учреждении Конзаводская средняя общеобразовательная школа Зерноградского района имени Героя Российской Федерации Зозули А.С. начинается 0</w:t>
      </w:r>
      <w:r w:rsidR="00E1666B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>.09.202</w:t>
      </w:r>
      <w:r w:rsidR="00E1666B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>, заканчивается 26.05.202</w:t>
      </w:r>
      <w:r w:rsidR="00E1666B"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 xml:space="preserve"> для учащихся </w:t>
      </w:r>
      <w:r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 xml:space="preserve"> класс</w:t>
      </w:r>
      <w:r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 xml:space="preserve"> и после проведения государственной (итоговой) аттестации в сроки, установленные Федеральной службой по надзору в сфере образования и науки (</w:t>
      </w:r>
      <w:proofErr w:type="spellStart"/>
      <w:r w:rsidRPr="007F703D">
        <w:rPr>
          <w:rStyle w:val="markedcontent"/>
          <w:rFonts w:asciiTheme="majorBidi" w:hAnsiTheme="majorBidi" w:cstheme="majorBidi"/>
          <w:sz w:val="24"/>
          <w:szCs w:val="24"/>
        </w:rPr>
        <w:t>Рособрнадзор</w:t>
      </w:r>
      <w:proofErr w:type="spellEnd"/>
      <w:r w:rsidRPr="007F703D">
        <w:rPr>
          <w:rStyle w:val="markedcontent"/>
          <w:rFonts w:asciiTheme="majorBidi" w:hAnsiTheme="majorBidi" w:cstheme="majorBidi"/>
          <w:sz w:val="24"/>
          <w:szCs w:val="24"/>
        </w:rPr>
        <w:t>), для учащихся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11 класса</w:t>
      </w:r>
      <w:r w:rsidRPr="007F703D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  <w:proofErr w:type="gramEnd"/>
    </w:p>
    <w:p w:rsidR="00C91579" w:rsidRPr="00091B40" w:rsidRDefault="000C3476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должительность учебного года в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="006136E4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23C59" w:rsidRPr="00091B40" w:rsidRDefault="00F23C59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091B40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091B4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5F6A49" w:rsidRPr="00091B40" w:rsidRDefault="005F6A49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в  10 классе – 34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а, в  11 классе – 34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F23C59" w:rsidRPr="00091B40" w:rsidRDefault="00F23C59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учебного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плана определяет состав учебных предметов обязательных предметных областей.</w:t>
      </w:r>
    </w:p>
    <w:p w:rsidR="00F23C59" w:rsidRPr="00091B40" w:rsidRDefault="00F23C59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Часть </w:t>
      </w: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учебного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</w:t>
      </w: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учебного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091B40" w:rsidRDefault="00BF0C5B" w:rsidP="00091B4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C65071" w:rsidRPr="00091B4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091B40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927F6E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3963BA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Конзаводская средняя общеобразовательная школа Зерноградского района имени Героя Российской Федерации Зозули А.С.</w:t>
      </w:r>
      <w:r w:rsidR="007E3674" w:rsidRPr="00091B40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091B40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091B40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091B40">
        <w:rPr>
          <w:rFonts w:asciiTheme="majorBidi" w:hAnsiTheme="majorBidi" w:cstheme="majorBidi"/>
          <w:sz w:val="24"/>
          <w:szCs w:val="24"/>
        </w:rPr>
        <w:t>язык</w:t>
      </w:r>
      <w:r w:rsidR="006D6035" w:rsidRPr="00091B40">
        <w:rPr>
          <w:rFonts w:asciiTheme="majorBidi" w:hAnsiTheme="majorBidi" w:cstheme="majorBidi"/>
          <w:sz w:val="24"/>
          <w:szCs w:val="24"/>
        </w:rPr>
        <w:t>.</w:t>
      </w:r>
    </w:p>
    <w:p w:rsidR="00E1666B" w:rsidRDefault="00C65071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МБОУ Конзаводская СОШ реализует </w:t>
      </w:r>
      <w:r w:rsidR="00E1666B">
        <w:rPr>
          <w:rStyle w:val="markedcontent"/>
          <w:rFonts w:asciiTheme="majorBidi" w:hAnsiTheme="majorBidi" w:cstheme="majorBidi"/>
          <w:sz w:val="24"/>
          <w:szCs w:val="24"/>
        </w:rPr>
        <w:t xml:space="preserve">в 10 классе гуманитарный профиль, в 11 классе </w:t>
      </w:r>
      <w:proofErr w:type="gramStart"/>
      <w:r w:rsidR="00E1666B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ниверсальный профиль </w:t>
      </w:r>
      <w:r w:rsidR="00764CB8">
        <w:rPr>
          <w:rStyle w:val="markedcontent"/>
          <w:rFonts w:asciiTheme="majorBidi" w:hAnsiTheme="majorBidi" w:cstheme="majorBidi"/>
          <w:sz w:val="24"/>
          <w:szCs w:val="24"/>
        </w:rPr>
        <w:t xml:space="preserve">с углубленным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изучения двух учебных предметов при получении среднего общего образования. </w:t>
      </w:r>
    </w:p>
    <w:p w:rsidR="008E0553" w:rsidRPr="00091B40" w:rsidRDefault="00C65071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В рамках универсального профиля на углубленном уровне изучаются литература и математика. Универсальный профиль изучения учебных предметов ориентирован, в первую очередь, на учащихся, чей выбор «не вписывается» в рамки иных профилей. </w:t>
      </w:r>
    </w:p>
    <w:p w:rsidR="00F23C59" w:rsidRPr="00091B40" w:rsidRDefault="004141D3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>предметов осуществляется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д</w:t>
      </w:r>
      <w:r w:rsidR="00F23C59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091B40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, если наполняемость класса составляет 20 и более человек (приказ МБОУ </w:t>
      </w:r>
      <w:proofErr w:type="spellStart"/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СОШ от 30.08.2021 г. №236 «Об утверждении положения о делении классов при изучении отдельных предметов в МБОУ </w:t>
      </w:r>
      <w:proofErr w:type="spellStart"/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F3570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СОШ»).</w:t>
      </w:r>
    </w:p>
    <w:p w:rsidR="004141D3" w:rsidRPr="00091B40" w:rsidRDefault="006D6035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 аттестация</w:t>
      </w:r>
      <w:r w:rsidR="004141D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обучающимися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части содержания</w:t>
      </w:r>
      <w:r w:rsidR="004141D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C65071" w:rsidRPr="00091B40" w:rsidRDefault="006D6035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</w:t>
      </w:r>
      <w:proofErr w:type="gramStart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>учебного</w:t>
      </w:r>
      <w:proofErr w:type="gramEnd"/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плана оцениваются по </w:t>
      </w:r>
      <w:r w:rsidR="00E1666B">
        <w:rPr>
          <w:rStyle w:val="markedcontent"/>
          <w:rFonts w:asciiTheme="majorBidi" w:hAnsiTheme="majorBidi" w:cstheme="majorBidi"/>
          <w:sz w:val="24"/>
          <w:szCs w:val="24"/>
        </w:rPr>
        <w:t>полугодиям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E1666B" w:rsidRDefault="00E1666B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1666B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</w:t>
      </w:r>
      <w:r w:rsidR="00A30E42">
        <w:rPr>
          <w:rStyle w:val="markedcontent"/>
          <w:rFonts w:asciiTheme="majorBidi" w:hAnsiTheme="majorBidi" w:cstheme="majorBidi"/>
          <w:sz w:val="24"/>
          <w:szCs w:val="24"/>
        </w:rPr>
        <w:t xml:space="preserve">точной аттестации определяются </w:t>
      </w:r>
      <w:r w:rsidRPr="00E1666B">
        <w:rPr>
          <w:rStyle w:val="markedcontent"/>
          <w:rFonts w:asciiTheme="majorBidi" w:hAnsiTheme="majorBidi" w:cstheme="majorBidi"/>
          <w:sz w:val="24"/>
          <w:szCs w:val="24"/>
        </w:rPr>
        <w:t>Положение</w:t>
      </w:r>
      <w:r w:rsidR="00A30E4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Pr="00E1666B">
        <w:rPr>
          <w:rStyle w:val="markedcontent"/>
          <w:rFonts w:asciiTheme="majorBidi" w:hAnsiTheme="majorBidi" w:cstheme="majorBidi"/>
          <w:sz w:val="24"/>
          <w:szCs w:val="24"/>
        </w:rPr>
        <w:t xml:space="preserve"> о формах, периодичности и порядке текущего контроля успеваемости, промежуточной и итоговой аттестации об</w:t>
      </w:r>
      <w:r w:rsidR="00A30E42">
        <w:rPr>
          <w:rStyle w:val="markedcontent"/>
          <w:rFonts w:asciiTheme="majorBidi" w:hAnsiTheme="majorBidi" w:cstheme="majorBidi"/>
          <w:sz w:val="24"/>
          <w:szCs w:val="24"/>
        </w:rPr>
        <w:t xml:space="preserve">учающихся МБОУ </w:t>
      </w:r>
      <w:proofErr w:type="spellStart"/>
      <w:r w:rsidR="00A30E42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="00A30E42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Pr="00E1666B">
        <w:rPr>
          <w:rStyle w:val="markedcontent"/>
          <w:rFonts w:asciiTheme="majorBidi" w:hAnsiTheme="majorBidi" w:cstheme="majorBidi"/>
          <w:sz w:val="24"/>
          <w:szCs w:val="24"/>
        </w:rPr>
        <w:t xml:space="preserve">, утвержденного приказом МБОУ </w:t>
      </w:r>
      <w:proofErr w:type="spellStart"/>
      <w:r w:rsidRPr="00E1666B">
        <w:rPr>
          <w:rStyle w:val="markedcontent"/>
          <w:rFonts w:asciiTheme="majorBidi" w:hAnsiTheme="majorBidi" w:cstheme="majorBidi"/>
          <w:sz w:val="24"/>
          <w:szCs w:val="24"/>
        </w:rPr>
        <w:t>Конзаводской</w:t>
      </w:r>
      <w:proofErr w:type="spellEnd"/>
      <w:r w:rsidRPr="00E1666B">
        <w:rPr>
          <w:rStyle w:val="markedcontent"/>
          <w:rFonts w:asciiTheme="majorBidi" w:hAnsiTheme="majorBidi" w:cstheme="majorBidi"/>
          <w:sz w:val="24"/>
          <w:szCs w:val="24"/>
        </w:rPr>
        <w:t xml:space="preserve"> СОШ от 07.11.2024 г. №428. </w:t>
      </w:r>
    </w:p>
    <w:p w:rsidR="00764CB8" w:rsidRPr="00F12E48" w:rsidRDefault="00764CB8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4"/>
          <w:szCs w:val="24"/>
        </w:rPr>
      </w:pPr>
      <w:r w:rsidRPr="00F12E48">
        <w:rPr>
          <w:rStyle w:val="markedcontent"/>
          <w:rFonts w:asciiTheme="majorBidi" w:hAnsiTheme="majorBidi" w:cstheme="majorBidi"/>
          <w:color w:val="FF0000"/>
          <w:sz w:val="24"/>
          <w:szCs w:val="24"/>
        </w:rPr>
        <w:t>Количество контрольных работ  не должно превышать 10 процентов от всего объема учебного времени. ВПР также учитывают при подсчете контрольных работ.</w:t>
      </w:r>
    </w:p>
    <w:p w:rsidR="008E0553" w:rsidRPr="00091B40" w:rsidRDefault="00B55BA0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="006D603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F7BAD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6D6035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F23C59" w:rsidRPr="00091B40" w:rsidRDefault="006D6035" w:rsidP="00091B4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основной </w:t>
      </w:r>
      <w:proofErr w:type="gramStart"/>
      <w:r w:rsidR="008E0553" w:rsidRPr="00091B40">
        <w:rPr>
          <w:rStyle w:val="markedcontent"/>
          <w:rFonts w:asciiTheme="majorBidi" w:hAnsiTheme="majorBidi" w:cstheme="majorBidi"/>
          <w:sz w:val="24"/>
          <w:szCs w:val="24"/>
        </w:rPr>
        <w:t>образовательной</w:t>
      </w:r>
      <w:proofErr w:type="gramEnd"/>
      <w:r w:rsidR="008E055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программы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8E0553"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091B4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54BF3" w:rsidRPr="00091B40">
        <w:rPr>
          <w:rStyle w:val="markedcontent"/>
          <w:rFonts w:asciiTheme="majorBidi" w:hAnsiTheme="majorBidi" w:cstheme="majorBidi"/>
          <w:sz w:val="24"/>
          <w:szCs w:val="24"/>
        </w:rPr>
        <w:t>года</w:t>
      </w:r>
      <w:r w:rsidR="00F60A00" w:rsidRPr="00091B40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00B76" w:rsidRPr="00F12E48" w:rsidRDefault="00200B76" w:rsidP="00200B76">
      <w:pPr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8"/>
          <w:szCs w:val="28"/>
        </w:rPr>
      </w:pPr>
      <w:r w:rsidRPr="00F12E48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lastRenderedPageBreak/>
        <w:t>УЧЕБНЫЙ ПЛАН 10 класса (гуманитарный профиль)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5428"/>
      </w:tblGrid>
      <w:tr w:rsidR="00200B76" w:rsidTr="00200B76">
        <w:tc>
          <w:tcPr>
            <w:tcW w:w="4623" w:type="dxa"/>
            <w:vMerge w:val="restart"/>
            <w:shd w:val="clear" w:color="auto" w:fill="D9D9D9"/>
          </w:tcPr>
          <w:p w:rsidR="00200B76" w:rsidRDefault="00200B76" w:rsidP="008615D0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200B76" w:rsidRDefault="00200B76" w:rsidP="008615D0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shd w:val="clear" w:color="auto" w:fill="D9D9D9"/>
          </w:tcPr>
          <w:p w:rsidR="00200B76" w:rsidRDefault="00200B76" w:rsidP="008615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12E48" w:rsidTr="00945364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  <w:vMerge/>
          </w:tcPr>
          <w:p w:rsidR="00F12E48" w:rsidRDefault="00F12E48" w:rsidP="008615D0"/>
        </w:tc>
        <w:tc>
          <w:tcPr>
            <w:tcW w:w="5428" w:type="dxa"/>
            <w:shd w:val="clear" w:color="auto" w:fill="D9D9D9"/>
          </w:tcPr>
          <w:p w:rsidR="00F12E48" w:rsidRDefault="00F12E48" w:rsidP="008615D0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200B76" w:rsidTr="00200B76">
        <w:tc>
          <w:tcPr>
            <w:tcW w:w="14768" w:type="dxa"/>
            <w:gridSpan w:val="3"/>
            <w:shd w:val="clear" w:color="auto" w:fill="FFFFB3"/>
          </w:tcPr>
          <w:p w:rsidR="00200B76" w:rsidRDefault="00200B76" w:rsidP="008615D0">
            <w:pPr>
              <w:jc w:val="center"/>
            </w:pPr>
          </w:p>
        </w:tc>
      </w:tr>
      <w:tr w:rsidR="00F12E48" w:rsidTr="00B832DB">
        <w:tc>
          <w:tcPr>
            <w:tcW w:w="4623" w:type="dxa"/>
            <w:vMerge w:val="restart"/>
          </w:tcPr>
          <w:p w:rsidR="00F12E48" w:rsidRDefault="00F12E48" w:rsidP="008615D0">
            <w:r>
              <w:t>Русский язык и литература</w:t>
            </w:r>
          </w:p>
        </w:tc>
        <w:tc>
          <w:tcPr>
            <w:tcW w:w="4717" w:type="dxa"/>
          </w:tcPr>
          <w:p w:rsidR="00F12E48" w:rsidRDefault="00F12E48" w:rsidP="008615D0">
            <w:r>
              <w:t>Русский язык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7147E5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Литература (углубленный уровень)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5</w:t>
            </w:r>
          </w:p>
        </w:tc>
      </w:tr>
      <w:tr w:rsidR="00F12E48" w:rsidTr="00BE3843">
        <w:tc>
          <w:tcPr>
            <w:tcW w:w="4623" w:type="dxa"/>
          </w:tcPr>
          <w:p w:rsidR="00F12E48" w:rsidRDefault="00F12E48" w:rsidP="008615D0">
            <w:r>
              <w:t>Иностранные языки</w:t>
            </w:r>
          </w:p>
        </w:tc>
        <w:tc>
          <w:tcPr>
            <w:tcW w:w="4717" w:type="dxa"/>
          </w:tcPr>
          <w:p w:rsidR="00F12E48" w:rsidRDefault="00F12E48" w:rsidP="008615D0">
            <w:r>
              <w:t>Иностранный язык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3</w:t>
            </w:r>
          </w:p>
        </w:tc>
      </w:tr>
      <w:tr w:rsidR="00F12E48" w:rsidTr="001D5B2A">
        <w:tc>
          <w:tcPr>
            <w:tcW w:w="4623" w:type="dxa"/>
            <w:vMerge w:val="restart"/>
          </w:tcPr>
          <w:p w:rsidR="00F12E48" w:rsidRDefault="00F12E48" w:rsidP="008615D0">
            <w:r>
              <w:t>Математика и информатика</w:t>
            </w:r>
          </w:p>
        </w:tc>
        <w:tc>
          <w:tcPr>
            <w:tcW w:w="4717" w:type="dxa"/>
          </w:tcPr>
          <w:p w:rsidR="00F12E48" w:rsidRDefault="00F12E48" w:rsidP="008615D0">
            <w:r>
              <w:t>Алгебра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065C0C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Геометрия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AD4CDB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Вероятность и статистика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D00F07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Информатика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AC49AF">
        <w:tc>
          <w:tcPr>
            <w:tcW w:w="4623" w:type="dxa"/>
            <w:vMerge w:val="restart"/>
          </w:tcPr>
          <w:p w:rsidR="00F12E48" w:rsidRDefault="00F12E48" w:rsidP="008615D0">
            <w:r>
              <w:t>Общественно-научные предметы</w:t>
            </w:r>
          </w:p>
        </w:tc>
        <w:tc>
          <w:tcPr>
            <w:tcW w:w="4717" w:type="dxa"/>
          </w:tcPr>
          <w:p w:rsidR="00F12E48" w:rsidRDefault="00F12E48" w:rsidP="008615D0">
            <w:r>
              <w:t>История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B8578B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Обществознание (углубленный уровень)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4</w:t>
            </w:r>
          </w:p>
        </w:tc>
      </w:tr>
      <w:tr w:rsidR="00F12E48" w:rsidTr="00F14DFB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География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C9788A">
        <w:tc>
          <w:tcPr>
            <w:tcW w:w="4623" w:type="dxa"/>
            <w:vMerge w:val="restart"/>
          </w:tcPr>
          <w:p w:rsidR="00F12E48" w:rsidRDefault="00F12E48" w:rsidP="008615D0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717" w:type="dxa"/>
          </w:tcPr>
          <w:p w:rsidR="00F12E48" w:rsidRDefault="00F12E48" w:rsidP="008615D0">
            <w:r>
              <w:t>Физика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2D6A80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Химия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522370">
        <w:tc>
          <w:tcPr>
            <w:tcW w:w="4623" w:type="dxa"/>
            <w:vMerge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r>
              <w:t>Биология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641236">
        <w:tc>
          <w:tcPr>
            <w:tcW w:w="4623" w:type="dxa"/>
          </w:tcPr>
          <w:p w:rsidR="00F12E48" w:rsidRDefault="00F12E48" w:rsidP="008615D0">
            <w:r>
              <w:t>Физическая культура</w:t>
            </w:r>
          </w:p>
        </w:tc>
        <w:tc>
          <w:tcPr>
            <w:tcW w:w="4717" w:type="dxa"/>
          </w:tcPr>
          <w:p w:rsidR="00F12E48" w:rsidRDefault="00F12E48" w:rsidP="008615D0">
            <w:r>
              <w:t>Физическая культура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2</w:t>
            </w:r>
          </w:p>
        </w:tc>
      </w:tr>
      <w:tr w:rsidR="00F12E48" w:rsidTr="005F26AC">
        <w:tc>
          <w:tcPr>
            <w:tcW w:w="4623" w:type="dxa"/>
          </w:tcPr>
          <w:p w:rsidR="00F12E48" w:rsidRDefault="00F12E48" w:rsidP="008615D0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F12E48" w:rsidRDefault="00F12E48" w:rsidP="008615D0">
            <w:r>
              <w:t>Основы безопасности и защиты Родины</w:t>
            </w:r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9A4867">
        <w:tc>
          <w:tcPr>
            <w:tcW w:w="4623" w:type="dxa"/>
          </w:tcPr>
          <w:p w:rsidR="00F12E48" w:rsidRDefault="00F12E48" w:rsidP="008615D0"/>
        </w:tc>
        <w:tc>
          <w:tcPr>
            <w:tcW w:w="4717" w:type="dxa"/>
          </w:tcPr>
          <w:p w:rsidR="00F12E48" w:rsidRDefault="00F12E48" w:rsidP="008615D0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5428" w:type="dxa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CD39DC">
        <w:tc>
          <w:tcPr>
            <w:tcW w:w="9340" w:type="dxa"/>
            <w:gridSpan w:val="2"/>
            <w:shd w:val="clear" w:color="auto" w:fill="00FF00"/>
          </w:tcPr>
          <w:p w:rsidR="00F12E48" w:rsidRDefault="00F12E48" w:rsidP="008615D0">
            <w:r>
              <w:t>Итого</w:t>
            </w:r>
          </w:p>
        </w:tc>
        <w:tc>
          <w:tcPr>
            <w:tcW w:w="5428" w:type="dxa"/>
            <w:shd w:val="clear" w:color="auto" w:fill="00FF00"/>
          </w:tcPr>
          <w:p w:rsidR="00F12E48" w:rsidRDefault="00F12E48" w:rsidP="008615D0">
            <w:pPr>
              <w:jc w:val="center"/>
            </w:pPr>
            <w:r>
              <w:t>31</w:t>
            </w:r>
          </w:p>
        </w:tc>
      </w:tr>
      <w:tr w:rsidR="00200B76" w:rsidTr="00200B76">
        <w:tc>
          <w:tcPr>
            <w:tcW w:w="14768" w:type="dxa"/>
            <w:gridSpan w:val="3"/>
            <w:shd w:val="clear" w:color="auto" w:fill="FFFF00"/>
          </w:tcPr>
          <w:p w:rsidR="00200B76" w:rsidRDefault="00200B76" w:rsidP="008615D0">
            <w:pPr>
              <w:jc w:val="center"/>
            </w:pPr>
          </w:p>
        </w:tc>
      </w:tr>
      <w:tr w:rsidR="00F12E48" w:rsidTr="00223DD1">
        <w:tc>
          <w:tcPr>
            <w:tcW w:w="9340" w:type="dxa"/>
            <w:gridSpan w:val="2"/>
            <w:shd w:val="clear" w:color="auto" w:fill="auto"/>
          </w:tcPr>
          <w:p w:rsidR="00F12E48" w:rsidRDefault="0050228F" w:rsidP="00200B76">
            <w:r>
              <w:t>Элективный курс «Избранные вопросы математики»</w:t>
            </w:r>
          </w:p>
        </w:tc>
        <w:tc>
          <w:tcPr>
            <w:tcW w:w="5428" w:type="dxa"/>
            <w:shd w:val="clear" w:color="auto" w:fill="auto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F12E48" w:rsidTr="00867F69">
        <w:tc>
          <w:tcPr>
            <w:tcW w:w="9340" w:type="dxa"/>
            <w:gridSpan w:val="2"/>
            <w:shd w:val="clear" w:color="auto" w:fill="auto"/>
          </w:tcPr>
          <w:p w:rsidR="00F12E48" w:rsidRDefault="009D6F0D" w:rsidP="009D6F0D">
            <w:r>
              <w:t>Элективный курс «Основные вопросы химии»</w:t>
            </w:r>
          </w:p>
        </w:tc>
        <w:tc>
          <w:tcPr>
            <w:tcW w:w="5428" w:type="dxa"/>
            <w:shd w:val="clear" w:color="auto" w:fill="auto"/>
          </w:tcPr>
          <w:p w:rsidR="00F12E48" w:rsidRDefault="00F12E48" w:rsidP="008615D0">
            <w:pPr>
              <w:jc w:val="center"/>
            </w:pPr>
            <w:r>
              <w:t>1</w:t>
            </w:r>
          </w:p>
        </w:tc>
      </w:tr>
      <w:tr w:rsidR="009D6F0D" w:rsidRPr="009D6F0D" w:rsidTr="006E6856">
        <w:tc>
          <w:tcPr>
            <w:tcW w:w="9340" w:type="dxa"/>
            <w:gridSpan w:val="2"/>
            <w:shd w:val="clear" w:color="auto" w:fill="auto"/>
          </w:tcPr>
          <w:p w:rsidR="00F12E48" w:rsidRPr="009D6F0D" w:rsidRDefault="009D6F0D" w:rsidP="00200B76">
            <w:pPr>
              <w:rPr>
                <w:rFonts w:ascii="Calibri" w:hAnsi="Calibri" w:cs="Calibri"/>
              </w:rPr>
            </w:pPr>
            <w:r w:rsidRPr="009D6F0D">
              <w:rPr>
                <w:rFonts w:ascii="Calibri" w:hAnsi="Calibri" w:cs="Calibri"/>
              </w:rPr>
              <w:t>Элективный курс «Р</w:t>
            </w:r>
            <w:r w:rsidRPr="009D6F0D">
              <w:rPr>
                <w:rFonts w:ascii="Calibri" w:hAnsi="Calibri" w:cs="Calibri"/>
                <w:shd w:val="clear" w:color="auto" w:fill="FFFFFF"/>
              </w:rPr>
              <w:t xml:space="preserve">ешение </w:t>
            </w:r>
            <w:proofErr w:type="spellStart"/>
            <w:r w:rsidRPr="009D6F0D">
              <w:rPr>
                <w:rFonts w:ascii="Calibri" w:hAnsi="Calibri" w:cs="Calibri"/>
                <w:shd w:val="clear" w:color="auto" w:fill="FFFFFF"/>
              </w:rPr>
              <w:t>разноуровневых</w:t>
            </w:r>
            <w:proofErr w:type="spellEnd"/>
            <w:r w:rsidRPr="009D6F0D">
              <w:rPr>
                <w:rFonts w:ascii="Calibri" w:hAnsi="Calibri" w:cs="Calibri"/>
                <w:shd w:val="clear" w:color="auto" w:fill="FFFFFF"/>
              </w:rPr>
              <w:t xml:space="preserve"> задач </w:t>
            </w:r>
            <w:r w:rsidRPr="009D6F0D">
              <w:rPr>
                <w:rFonts w:ascii="Calibri" w:hAnsi="Calibri" w:cs="Calibri"/>
                <w:bCs/>
                <w:shd w:val="clear" w:color="auto" w:fill="FFFFFF"/>
              </w:rPr>
              <w:t>по</w:t>
            </w:r>
            <w:r w:rsidRPr="009D6F0D">
              <w:rPr>
                <w:rFonts w:ascii="Calibri" w:hAnsi="Calibri" w:cs="Calibri"/>
                <w:shd w:val="clear" w:color="auto" w:fill="FFFFFF"/>
              </w:rPr>
              <w:t> </w:t>
            </w:r>
            <w:r w:rsidRPr="009D6F0D">
              <w:rPr>
                <w:rFonts w:ascii="Calibri" w:hAnsi="Calibri" w:cs="Calibri"/>
                <w:bCs/>
                <w:shd w:val="clear" w:color="auto" w:fill="FFFFFF"/>
              </w:rPr>
              <w:t>физике»</w:t>
            </w:r>
          </w:p>
        </w:tc>
        <w:tc>
          <w:tcPr>
            <w:tcW w:w="5428" w:type="dxa"/>
            <w:shd w:val="clear" w:color="auto" w:fill="auto"/>
          </w:tcPr>
          <w:p w:rsidR="00F12E48" w:rsidRPr="009D6F0D" w:rsidRDefault="00F12E48" w:rsidP="008615D0">
            <w:pPr>
              <w:jc w:val="center"/>
            </w:pPr>
            <w:r w:rsidRPr="009D6F0D">
              <w:t>1</w:t>
            </w:r>
          </w:p>
        </w:tc>
      </w:tr>
      <w:tr w:rsidR="00F12E48" w:rsidTr="00A729CD">
        <w:tc>
          <w:tcPr>
            <w:tcW w:w="9340" w:type="dxa"/>
            <w:gridSpan w:val="2"/>
            <w:shd w:val="clear" w:color="auto" w:fill="00FF00"/>
          </w:tcPr>
          <w:p w:rsidR="00F12E48" w:rsidRDefault="00F12E48" w:rsidP="008615D0">
            <w:r w:rsidRPr="00A30E42">
              <w:t>Итого</w:t>
            </w:r>
          </w:p>
        </w:tc>
        <w:tc>
          <w:tcPr>
            <w:tcW w:w="5428" w:type="dxa"/>
            <w:shd w:val="clear" w:color="auto" w:fill="00FF00"/>
          </w:tcPr>
          <w:p w:rsidR="00F12E48" w:rsidRDefault="00F12E48" w:rsidP="008615D0">
            <w:pPr>
              <w:jc w:val="center"/>
            </w:pPr>
            <w:r>
              <w:t>3</w:t>
            </w:r>
          </w:p>
        </w:tc>
      </w:tr>
      <w:tr w:rsidR="00F12E48" w:rsidTr="00683FA6">
        <w:tc>
          <w:tcPr>
            <w:tcW w:w="9340" w:type="dxa"/>
            <w:gridSpan w:val="2"/>
            <w:shd w:val="clear" w:color="auto" w:fill="00FF00"/>
          </w:tcPr>
          <w:p w:rsidR="00F12E48" w:rsidRDefault="00F12E48" w:rsidP="00F21A69">
            <w:r>
              <w:t>ИТОГО недельная нагрузка</w:t>
            </w:r>
          </w:p>
        </w:tc>
        <w:tc>
          <w:tcPr>
            <w:tcW w:w="5428" w:type="dxa"/>
            <w:shd w:val="clear" w:color="auto" w:fill="00FF00"/>
          </w:tcPr>
          <w:p w:rsidR="00F12E48" w:rsidRDefault="00F12E48" w:rsidP="00F21A69">
            <w:pPr>
              <w:jc w:val="center"/>
            </w:pPr>
            <w:r>
              <w:t>34</w:t>
            </w:r>
          </w:p>
        </w:tc>
      </w:tr>
      <w:tr w:rsidR="00F12E48" w:rsidTr="00380CEC">
        <w:tc>
          <w:tcPr>
            <w:tcW w:w="9340" w:type="dxa"/>
            <w:gridSpan w:val="2"/>
            <w:shd w:val="clear" w:color="auto" w:fill="FCE3FC"/>
          </w:tcPr>
          <w:p w:rsidR="00F12E48" w:rsidRDefault="00F12E48" w:rsidP="008615D0">
            <w:r>
              <w:t>Количество учебных недель</w:t>
            </w:r>
          </w:p>
        </w:tc>
        <w:tc>
          <w:tcPr>
            <w:tcW w:w="5428" w:type="dxa"/>
            <w:shd w:val="clear" w:color="auto" w:fill="FCE3FC"/>
          </w:tcPr>
          <w:p w:rsidR="00F12E48" w:rsidRDefault="00F12E48" w:rsidP="008615D0">
            <w:pPr>
              <w:jc w:val="center"/>
            </w:pPr>
            <w:r>
              <w:t>34</w:t>
            </w:r>
          </w:p>
        </w:tc>
      </w:tr>
      <w:tr w:rsidR="00F12E48" w:rsidTr="004637BA">
        <w:tc>
          <w:tcPr>
            <w:tcW w:w="9340" w:type="dxa"/>
            <w:gridSpan w:val="2"/>
            <w:shd w:val="clear" w:color="auto" w:fill="FCE3FC"/>
          </w:tcPr>
          <w:p w:rsidR="00F12E48" w:rsidRDefault="00F12E48" w:rsidP="008615D0">
            <w:r>
              <w:t>Всего часов в год</w:t>
            </w:r>
          </w:p>
        </w:tc>
        <w:tc>
          <w:tcPr>
            <w:tcW w:w="5428" w:type="dxa"/>
            <w:shd w:val="clear" w:color="auto" w:fill="FCE3FC"/>
          </w:tcPr>
          <w:p w:rsidR="00F12E48" w:rsidRDefault="00F12E48" w:rsidP="00A30E42">
            <w:pPr>
              <w:jc w:val="center"/>
            </w:pPr>
            <w:r>
              <w:t>1156</w:t>
            </w:r>
          </w:p>
        </w:tc>
      </w:tr>
    </w:tbl>
    <w:p w:rsidR="00F12E48" w:rsidRDefault="00F12E48" w:rsidP="00200B7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E1666B">
        <w:rPr>
          <w:rStyle w:val="markedcontent"/>
          <w:rFonts w:asciiTheme="majorBidi" w:hAnsiTheme="majorBidi" w:cstheme="majorBidi"/>
          <w:sz w:val="28"/>
          <w:szCs w:val="28"/>
        </w:rPr>
        <w:t xml:space="preserve"> 11 класса (универсальный профиль)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5232"/>
      </w:tblGrid>
      <w:tr w:rsidR="006D5B87" w:rsidTr="00F35705">
        <w:tc>
          <w:tcPr>
            <w:tcW w:w="4655" w:type="dxa"/>
            <w:vMerge w:val="restart"/>
            <w:shd w:val="clear" w:color="auto" w:fill="D9D9D9"/>
          </w:tcPr>
          <w:p w:rsidR="006D5B87" w:rsidRDefault="00461CFC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6D5B87" w:rsidRDefault="00461CFC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shd w:val="clear" w:color="auto" w:fill="D9D9D9"/>
          </w:tcPr>
          <w:p w:rsidR="006D5B87" w:rsidRDefault="00461CF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1666B" w:rsidTr="007138DA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  <w:vMerge/>
          </w:tcPr>
          <w:p w:rsidR="00E1666B" w:rsidRDefault="00E1666B"/>
        </w:tc>
        <w:tc>
          <w:tcPr>
            <w:tcW w:w="5232" w:type="dxa"/>
            <w:shd w:val="clear" w:color="auto" w:fill="D9D9D9"/>
          </w:tcPr>
          <w:p w:rsidR="00E1666B" w:rsidRDefault="00E1666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D5B87" w:rsidTr="00F35705">
        <w:tc>
          <w:tcPr>
            <w:tcW w:w="14542" w:type="dxa"/>
            <w:gridSpan w:val="3"/>
            <w:shd w:val="clear" w:color="auto" w:fill="FFFFB3"/>
          </w:tcPr>
          <w:p w:rsidR="006D5B87" w:rsidRDefault="00461CF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1666B" w:rsidTr="00156D07">
        <w:tc>
          <w:tcPr>
            <w:tcW w:w="4655" w:type="dxa"/>
            <w:vMerge w:val="restart"/>
          </w:tcPr>
          <w:p w:rsidR="00E1666B" w:rsidRDefault="00E1666B">
            <w:r>
              <w:t>Русский язык и литература</w:t>
            </w:r>
          </w:p>
        </w:tc>
        <w:tc>
          <w:tcPr>
            <w:tcW w:w="4655" w:type="dxa"/>
          </w:tcPr>
          <w:p w:rsidR="00E1666B" w:rsidRDefault="00E1666B">
            <w:r>
              <w:t>Русский язык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2</w:t>
            </w:r>
          </w:p>
        </w:tc>
      </w:tr>
      <w:tr w:rsidR="00E1666B" w:rsidTr="00144C3E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Литература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5</w:t>
            </w:r>
          </w:p>
        </w:tc>
      </w:tr>
      <w:tr w:rsidR="00E1666B" w:rsidTr="005C6A51">
        <w:tc>
          <w:tcPr>
            <w:tcW w:w="4655" w:type="dxa"/>
            <w:vMerge w:val="restart"/>
          </w:tcPr>
          <w:p w:rsidR="00E1666B" w:rsidRDefault="00E1666B">
            <w:r>
              <w:t>Русский язык и родная литература</w:t>
            </w:r>
          </w:p>
        </w:tc>
        <w:tc>
          <w:tcPr>
            <w:tcW w:w="4655" w:type="dxa"/>
          </w:tcPr>
          <w:p w:rsidR="00E1666B" w:rsidRDefault="00E1666B">
            <w:r>
              <w:t>Родной язык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0</w:t>
            </w:r>
          </w:p>
        </w:tc>
      </w:tr>
      <w:tr w:rsidR="00E1666B" w:rsidTr="0071310B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Родная литература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0</w:t>
            </w:r>
          </w:p>
        </w:tc>
      </w:tr>
      <w:tr w:rsidR="00E1666B" w:rsidTr="006D265F">
        <w:tc>
          <w:tcPr>
            <w:tcW w:w="4655" w:type="dxa"/>
          </w:tcPr>
          <w:p w:rsidR="00E1666B" w:rsidRDefault="00E1666B">
            <w:r>
              <w:t>Иностранные языки</w:t>
            </w:r>
          </w:p>
        </w:tc>
        <w:tc>
          <w:tcPr>
            <w:tcW w:w="4655" w:type="dxa"/>
          </w:tcPr>
          <w:p w:rsidR="00E1666B" w:rsidRDefault="00E1666B">
            <w:r>
              <w:t>Иностранный язык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3</w:t>
            </w:r>
          </w:p>
        </w:tc>
      </w:tr>
      <w:tr w:rsidR="00E1666B" w:rsidTr="008658A2">
        <w:tc>
          <w:tcPr>
            <w:tcW w:w="4655" w:type="dxa"/>
            <w:vMerge w:val="restart"/>
          </w:tcPr>
          <w:p w:rsidR="00E1666B" w:rsidRDefault="00E1666B">
            <w:r>
              <w:t>Математика и информатика</w:t>
            </w:r>
          </w:p>
        </w:tc>
        <w:tc>
          <w:tcPr>
            <w:tcW w:w="4655" w:type="dxa"/>
          </w:tcPr>
          <w:p w:rsidR="00E1666B" w:rsidRDefault="00E1666B">
            <w:r>
              <w:t>Алгебра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4</w:t>
            </w:r>
          </w:p>
        </w:tc>
      </w:tr>
      <w:tr w:rsidR="00E1666B" w:rsidTr="00F94D34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Геометрия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 w:rsidRPr="00D32828">
              <w:t>3</w:t>
            </w:r>
          </w:p>
        </w:tc>
      </w:tr>
      <w:tr w:rsidR="00E1666B" w:rsidTr="00F82080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Вероятность и статистика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150FB4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Информатика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E83565">
        <w:tc>
          <w:tcPr>
            <w:tcW w:w="4655" w:type="dxa"/>
            <w:vMerge w:val="restart"/>
          </w:tcPr>
          <w:p w:rsidR="00E1666B" w:rsidRDefault="00E1666B">
            <w:r>
              <w:t>Общественно-научные предметы</w:t>
            </w:r>
          </w:p>
        </w:tc>
        <w:tc>
          <w:tcPr>
            <w:tcW w:w="4655" w:type="dxa"/>
          </w:tcPr>
          <w:p w:rsidR="00E1666B" w:rsidRDefault="00E1666B">
            <w:r>
              <w:t>История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2</w:t>
            </w:r>
          </w:p>
        </w:tc>
      </w:tr>
      <w:tr w:rsidR="00E1666B" w:rsidTr="00C66716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Обществознание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2</w:t>
            </w:r>
          </w:p>
        </w:tc>
      </w:tr>
      <w:tr w:rsidR="00E1666B" w:rsidTr="007C69F7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География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683B86">
        <w:tc>
          <w:tcPr>
            <w:tcW w:w="4655" w:type="dxa"/>
            <w:vMerge w:val="restart"/>
          </w:tcPr>
          <w:p w:rsidR="00E1666B" w:rsidRDefault="00E1666B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655" w:type="dxa"/>
          </w:tcPr>
          <w:p w:rsidR="00E1666B" w:rsidRDefault="00E1666B">
            <w:r>
              <w:t>Физика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2</w:t>
            </w:r>
          </w:p>
        </w:tc>
      </w:tr>
      <w:tr w:rsidR="00E1666B" w:rsidTr="00CB17A9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Химия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0B1DB0">
        <w:tc>
          <w:tcPr>
            <w:tcW w:w="4655" w:type="dxa"/>
            <w:vMerge/>
          </w:tcPr>
          <w:p w:rsidR="00E1666B" w:rsidRDefault="00E1666B"/>
        </w:tc>
        <w:tc>
          <w:tcPr>
            <w:tcW w:w="4655" w:type="dxa"/>
          </w:tcPr>
          <w:p w:rsidR="00E1666B" w:rsidRDefault="00E1666B">
            <w:r>
              <w:t>Биология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E916CA">
        <w:trPr>
          <w:trHeight w:val="426"/>
        </w:trPr>
        <w:tc>
          <w:tcPr>
            <w:tcW w:w="4655" w:type="dxa"/>
          </w:tcPr>
          <w:p w:rsidR="00E1666B" w:rsidRDefault="00E1666B" w:rsidP="00927F6E">
            <w:r>
              <w:t>Основы безопасности и защиты Родины</w:t>
            </w:r>
          </w:p>
        </w:tc>
        <w:tc>
          <w:tcPr>
            <w:tcW w:w="4655" w:type="dxa"/>
          </w:tcPr>
          <w:p w:rsidR="00E1666B" w:rsidRDefault="00E1666B" w:rsidP="001D68A7">
            <w:r w:rsidRPr="00927F6E">
              <w:t>Основы безопасности и защиты Родины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3608AA">
        <w:tc>
          <w:tcPr>
            <w:tcW w:w="4655" w:type="dxa"/>
          </w:tcPr>
          <w:p w:rsidR="00E1666B" w:rsidRDefault="00E1666B">
            <w:r>
              <w:t>Физическая культура</w:t>
            </w:r>
          </w:p>
        </w:tc>
        <w:tc>
          <w:tcPr>
            <w:tcW w:w="4655" w:type="dxa"/>
          </w:tcPr>
          <w:p w:rsidR="00E1666B" w:rsidRDefault="00E1666B">
            <w:r>
              <w:t>Физическая культура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3</w:t>
            </w:r>
          </w:p>
        </w:tc>
      </w:tr>
      <w:tr w:rsidR="00E1666B" w:rsidTr="00243F9F">
        <w:tc>
          <w:tcPr>
            <w:tcW w:w="4655" w:type="dxa"/>
          </w:tcPr>
          <w:p w:rsidR="00E1666B" w:rsidRDefault="00E1666B"/>
        </w:tc>
        <w:tc>
          <w:tcPr>
            <w:tcW w:w="4655" w:type="dxa"/>
          </w:tcPr>
          <w:p w:rsidR="00E1666B" w:rsidRDefault="00E1666B" w:rsidP="007416D9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0</w:t>
            </w:r>
          </w:p>
        </w:tc>
      </w:tr>
      <w:tr w:rsidR="00E1666B" w:rsidTr="008563B2">
        <w:tc>
          <w:tcPr>
            <w:tcW w:w="9310" w:type="dxa"/>
            <w:gridSpan w:val="2"/>
            <w:shd w:val="clear" w:color="auto" w:fill="00FF00"/>
          </w:tcPr>
          <w:p w:rsidR="00E1666B" w:rsidRDefault="00E1666B">
            <w:r>
              <w:t>Итого</w:t>
            </w:r>
          </w:p>
        </w:tc>
        <w:tc>
          <w:tcPr>
            <w:tcW w:w="5232" w:type="dxa"/>
            <w:shd w:val="clear" w:color="auto" w:fill="00FF00"/>
          </w:tcPr>
          <w:p w:rsidR="00E1666B" w:rsidRDefault="00E1666B" w:rsidP="00D32828">
            <w:pPr>
              <w:jc w:val="center"/>
            </w:pPr>
            <w:r>
              <w:t>32</w:t>
            </w:r>
          </w:p>
        </w:tc>
      </w:tr>
      <w:tr w:rsidR="00927F6E" w:rsidTr="00F35705">
        <w:tc>
          <w:tcPr>
            <w:tcW w:w="14542" w:type="dxa"/>
            <w:gridSpan w:val="3"/>
            <w:shd w:val="clear" w:color="auto" w:fill="FFFFB3"/>
          </w:tcPr>
          <w:p w:rsidR="00927F6E" w:rsidRDefault="00927F6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666B" w:rsidTr="00C873E1">
        <w:tc>
          <w:tcPr>
            <w:tcW w:w="9310" w:type="dxa"/>
            <w:gridSpan w:val="2"/>
            <w:shd w:val="clear" w:color="auto" w:fill="D9D9D9"/>
          </w:tcPr>
          <w:p w:rsidR="00E1666B" w:rsidRDefault="00E1666B">
            <w:r>
              <w:rPr>
                <w:b/>
              </w:rPr>
              <w:t>Наименование учебного курса</w:t>
            </w:r>
          </w:p>
        </w:tc>
        <w:tc>
          <w:tcPr>
            <w:tcW w:w="5232" w:type="dxa"/>
            <w:shd w:val="clear" w:color="auto" w:fill="D9D9D9"/>
          </w:tcPr>
          <w:p w:rsidR="00E1666B" w:rsidRDefault="00E1666B"/>
        </w:tc>
      </w:tr>
      <w:tr w:rsidR="00E1666B" w:rsidTr="00A133F9">
        <w:tc>
          <w:tcPr>
            <w:tcW w:w="9310" w:type="dxa"/>
            <w:gridSpan w:val="2"/>
          </w:tcPr>
          <w:p w:rsidR="00E1666B" w:rsidRDefault="00E1666B">
            <w:r>
              <w:t>Физика в экспериментах и лабораторных работах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7344C3">
        <w:tc>
          <w:tcPr>
            <w:tcW w:w="9310" w:type="dxa"/>
            <w:gridSpan w:val="2"/>
          </w:tcPr>
          <w:p w:rsidR="00E1666B" w:rsidRDefault="00E1666B">
            <w:r>
              <w:t>Человек. Общество. Мир</w:t>
            </w:r>
          </w:p>
        </w:tc>
        <w:tc>
          <w:tcPr>
            <w:tcW w:w="5232" w:type="dxa"/>
          </w:tcPr>
          <w:p w:rsidR="00E1666B" w:rsidRDefault="00E1666B">
            <w:pPr>
              <w:jc w:val="center"/>
            </w:pPr>
            <w:r>
              <w:t>1</w:t>
            </w:r>
          </w:p>
        </w:tc>
      </w:tr>
      <w:tr w:rsidR="00E1666B" w:rsidTr="00B17070">
        <w:tc>
          <w:tcPr>
            <w:tcW w:w="9310" w:type="dxa"/>
            <w:gridSpan w:val="2"/>
            <w:shd w:val="clear" w:color="auto" w:fill="00FF00"/>
          </w:tcPr>
          <w:p w:rsidR="00E1666B" w:rsidRDefault="00E1666B">
            <w:r>
              <w:t>Итого</w:t>
            </w:r>
          </w:p>
        </w:tc>
        <w:tc>
          <w:tcPr>
            <w:tcW w:w="5232" w:type="dxa"/>
            <w:shd w:val="clear" w:color="auto" w:fill="00FF00"/>
          </w:tcPr>
          <w:p w:rsidR="00E1666B" w:rsidRDefault="00E1666B">
            <w:pPr>
              <w:jc w:val="center"/>
            </w:pPr>
            <w:r>
              <w:t>2</w:t>
            </w:r>
          </w:p>
        </w:tc>
      </w:tr>
      <w:tr w:rsidR="00E1666B" w:rsidTr="007F28C2">
        <w:tc>
          <w:tcPr>
            <w:tcW w:w="9310" w:type="dxa"/>
            <w:gridSpan w:val="2"/>
            <w:shd w:val="clear" w:color="auto" w:fill="00FF00"/>
          </w:tcPr>
          <w:p w:rsidR="00E1666B" w:rsidRDefault="00E1666B">
            <w:r>
              <w:t>ИТОГО недельная нагрузка</w:t>
            </w:r>
          </w:p>
        </w:tc>
        <w:tc>
          <w:tcPr>
            <w:tcW w:w="5232" w:type="dxa"/>
            <w:shd w:val="clear" w:color="auto" w:fill="00FF00"/>
          </w:tcPr>
          <w:p w:rsidR="00E1666B" w:rsidRDefault="00E1666B" w:rsidP="004A76B3">
            <w:pPr>
              <w:jc w:val="center"/>
            </w:pPr>
            <w:r>
              <w:t>34</w:t>
            </w:r>
          </w:p>
        </w:tc>
      </w:tr>
      <w:tr w:rsidR="00E1666B" w:rsidTr="002216F7">
        <w:tc>
          <w:tcPr>
            <w:tcW w:w="9310" w:type="dxa"/>
            <w:gridSpan w:val="2"/>
            <w:shd w:val="clear" w:color="auto" w:fill="FCE3FC"/>
          </w:tcPr>
          <w:p w:rsidR="00E1666B" w:rsidRDefault="00E1666B">
            <w:r>
              <w:t>Количество учебных недель</w:t>
            </w:r>
          </w:p>
        </w:tc>
        <w:tc>
          <w:tcPr>
            <w:tcW w:w="5232" w:type="dxa"/>
            <w:shd w:val="clear" w:color="auto" w:fill="FCE3FC"/>
          </w:tcPr>
          <w:p w:rsidR="00E1666B" w:rsidRDefault="00E1666B">
            <w:pPr>
              <w:jc w:val="center"/>
            </w:pPr>
            <w:r>
              <w:t>34</w:t>
            </w:r>
          </w:p>
        </w:tc>
      </w:tr>
      <w:tr w:rsidR="00E1666B" w:rsidTr="00D20BB2">
        <w:tc>
          <w:tcPr>
            <w:tcW w:w="9310" w:type="dxa"/>
            <w:gridSpan w:val="2"/>
            <w:shd w:val="clear" w:color="auto" w:fill="FCE3FC"/>
          </w:tcPr>
          <w:p w:rsidR="00E1666B" w:rsidRDefault="00E1666B">
            <w:r>
              <w:t>Всего часов в год</w:t>
            </w:r>
          </w:p>
        </w:tc>
        <w:tc>
          <w:tcPr>
            <w:tcW w:w="5232" w:type="dxa"/>
            <w:shd w:val="clear" w:color="auto" w:fill="FCE3FC"/>
          </w:tcPr>
          <w:p w:rsidR="00E1666B" w:rsidRDefault="00E1666B">
            <w:pPr>
              <w:jc w:val="center"/>
            </w:pPr>
            <w:r>
              <w:t>1156</w:t>
            </w:r>
          </w:p>
        </w:tc>
      </w:tr>
    </w:tbl>
    <w:p w:rsidR="006D5B87" w:rsidRDefault="00461CFC">
      <w:r>
        <w:br w:type="page"/>
      </w:r>
    </w:p>
    <w:p w:rsidR="006D5B87" w:rsidRPr="00F35705" w:rsidRDefault="00461CFC" w:rsidP="00B16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705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091B40" w:rsidRPr="00091B40" w:rsidRDefault="00091B40" w:rsidP="0009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:rsidR="00091B40" w:rsidRPr="00091B40" w:rsidRDefault="00091B40" w:rsidP="0009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>–</w:t>
      </w:r>
      <w:r w:rsidRPr="00091B40">
        <w:rPr>
          <w:rFonts w:ascii="Times New Roman" w:hAnsi="Times New Roman" w:cs="Times New Roman"/>
          <w:sz w:val="24"/>
          <w:szCs w:val="24"/>
        </w:rPr>
        <w:tab/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«РДДМ»);</w:t>
      </w:r>
    </w:p>
    <w:p w:rsidR="00091B40" w:rsidRPr="00091B40" w:rsidRDefault="00091B40" w:rsidP="0009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>–</w:t>
      </w:r>
      <w:r w:rsidRPr="00091B40">
        <w:rPr>
          <w:rFonts w:ascii="Times New Roman" w:hAnsi="Times New Roman" w:cs="Times New Roman"/>
          <w:sz w:val="24"/>
          <w:szCs w:val="24"/>
        </w:rPr>
        <w:tab/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школы);</w:t>
      </w:r>
    </w:p>
    <w:p w:rsidR="00091B40" w:rsidRPr="00091B40" w:rsidRDefault="00091B40" w:rsidP="0009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>–</w:t>
      </w:r>
      <w:r w:rsidRPr="00091B40">
        <w:rPr>
          <w:rFonts w:ascii="Times New Roman" w:hAnsi="Times New Roman" w:cs="Times New Roman"/>
          <w:sz w:val="24"/>
          <w:szCs w:val="24"/>
        </w:rPr>
        <w:tab/>
        <w:t>план воспитательных мероприятий.</w:t>
      </w:r>
    </w:p>
    <w:p w:rsidR="00091B40" w:rsidRPr="00091B40" w:rsidRDefault="00091B40" w:rsidP="0009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>Согласно ФГОС СОО через внеурочную деятельность организацией,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091B40" w:rsidRPr="00091B40" w:rsidRDefault="00091B40" w:rsidP="00091B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B40">
        <w:rPr>
          <w:rFonts w:ascii="Times New Roman" w:hAnsi="Times New Roman" w:cs="Times New Roman"/>
          <w:b/>
          <w:sz w:val="24"/>
          <w:szCs w:val="24"/>
        </w:rPr>
        <w:t xml:space="preserve">Содержание плана </w:t>
      </w:r>
      <w:proofErr w:type="gramStart"/>
      <w:r w:rsidRPr="00091B40">
        <w:rPr>
          <w:rFonts w:ascii="Times New Roman" w:hAnsi="Times New Roman" w:cs="Times New Roman"/>
          <w:b/>
          <w:sz w:val="24"/>
          <w:szCs w:val="24"/>
        </w:rPr>
        <w:t>внеурочной</w:t>
      </w:r>
      <w:proofErr w:type="gramEnd"/>
      <w:r w:rsidRPr="00091B4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F35705" w:rsidRPr="00D32828" w:rsidRDefault="00091B40" w:rsidP="00D3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B40">
        <w:rPr>
          <w:rFonts w:ascii="Times New Roman" w:hAnsi="Times New Roman" w:cs="Times New Roman"/>
          <w:sz w:val="24"/>
          <w:szCs w:val="24"/>
        </w:rPr>
        <w:t xml:space="preserve">Количество часов, выделяемых на внеурочную деятельность, за два года обучения на этапе средней школы составляет не более 700 часов. </w:t>
      </w:r>
      <w:proofErr w:type="gramStart"/>
      <w:r w:rsidRPr="00091B40">
        <w:rPr>
          <w:rFonts w:ascii="Times New Roman" w:hAnsi="Times New Roman" w:cs="Times New Roman"/>
          <w:sz w:val="24"/>
          <w:szCs w:val="24"/>
        </w:rPr>
        <w:t>Величину недельной образовательной нагрузки, реализуемой через внеурочную деятельность, определяют за пределами количества часов, отведенных на освоение обучающимися учебного плана.</w:t>
      </w:r>
      <w:proofErr w:type="gramEnd"/>
      <w:r w:rsidRPr="00091B40">
        <w:rPr>
          <w:rFonts w:ascii="Times New Roman" w:hAnsi="Times New Roman" w:cs="Times New Roman"/>
          <w:sz w:val="24"/>
          <w:szCs w:val="24"/>
        </w:rPr>
        <w:t xml:space="preserve"> 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</w:t>
      </w:r>
      <w:r>
        <w:rPr>
          <w:rFonts w:ascii="Times New Roman" w:hAnsi="Times New Roman" w:cs="Times New Roman"/>
          <w:sz w:val="24"/>
          <w:szCs w:val="24"/>
        </w:rPr>
        <w:t xml:space="preserve"> экспедициях, поездках и т.д.).</w:t>
      </w:r>
    </w:p>
    <w:p w:rsidR="00F35705" w:rsidRPr="00B16F5C" w:rsidRDefault="00F35705" w:rsidP="00B16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5C">
        <w:rPr>
          <w:rFonts w:ascii="Times New Roman" w:hAnsi="Times New Roman" w:cs="Times New Roman"/>
          <w:b/>
          <w:sz w:val="24"/>
          <w:szCs w:val="24"/>
        </w:rPr>
        <w:t>Внеурочная деятельность 10</w:t>
      </w:r>
      <w:r w:rsidR="00D32828">
        <w:rPr>
          <w:rFonts w:ascii="Times New Roman" w:hAnsi="Times New Roman" w:cs="Times New Roman"/>
          <w:b/>
          <w:sz w:val="24"/>
          <w:szCs w:val="24"/>
        </w:rPr>
        <w:t>-11</w:t>
      </w:r>
      <w:r w:rsidRPr="00B16F5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D32828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7271"/>
      </w:tblGrid>
      <w:tr w:rsidR="00B16F5C" w:rsidRPr="00F35705" w:rsidTr="00B16F5C">
        <w:trPr>
          <w:trHeight w:val="354"/>
        </w:trPr>
        <w:tc>
          <w:tcPr>
            <w:tcW w:w="7271" w:type="dxa"/>
            <w:shd w:val="clear" w:color="auto" w:fill="D9D9D9"/>
          </w:tcPr>
          <w:p w:rsidR="00B16F5C" w:rsidRPr="00F35705" w:rsidRDefault="00B16F5C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0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271" w:type="dxa"/>
            <w:shd w:val="clear" w:color="auto" w:fill="D9D9D9"/>
          </w:tcPr>
          <w:p w:rsidR="00B16F5C" w:rsidRPr="00F35705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16F5C" w:rsidRPr="00F35705" w:rsidTr="00B16F5C">
        <w:tc>
          <w:tcPr>
            <w:tcW w:w="7271" w:type="dxa"/>
          </w:tcPr>
          <w:p w:rsidR="00B16F5C" w:rsidRPr="00B16F5C" w:rsidRDefault="00B16F5C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271" w:type="dxa"/>
          </w:tcPr>
          <w:p w:rsidR="00B16F5C" w:rsidRPr="00F35705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5C" w:rsidRPr="00B16F5C" w:rsidTr="00B16F5C">
        <w:tc>
          <w:tcPr>
            <w:tcW w:w="7271" w:type="dxa"/>
          </w:tcPr>
          <w:p w:rsidR="00B16F5C" w:rsidRPr="00B16F5C" w:rsidRDefault="00B16F5C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7271" w:type="dxa"/>
          </w:tcPr>
          <w:p w:rsidR="00B16F5C" w:rsidRPr="00B16F5C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5C" w:rsidRPr="00B16F5C" w:rsidTr="00B16F5C">
        <w:trPr>
          <w:trHeight w:val="90"/>
        </w:trPr>
        <w:tc>
          <w:tcPr>
            <w:tcW w:w="7271" w:type="dxa"/>
          </w:tcPr>
          <w:p w:rsidR="00B16F5C" w:rsidRPr="00B16F5C" w:rsidRDefault="00C65071" w:rsidP="00C6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7271" w:type="dxa"/>
          </w:tcPr>
          <w:p w:rsidR="00B16F5C" w:rsidRPr="00B16F5C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5C" w:rsidRPr="00B16F5C" w:rsidTr="00B16F5C">
        <w:tc>
          <w:tcPr>
            <w:tcW w:w="7271" w:type="dxa"/>
          </w:tcPr>
          <w:p w:rsidR="00B16F5C" w:rsidRPr="00B16F5C" w:rsidRDefault="00B16F5C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Активисты школьного музея</w:t>
            </w:r>
          </w:p>
        </w:tc>
        <w:tc>
          <w:tcPr>
            <w:tcW w:w="7271" w:type="dxa"/>
          </w:tcPr>
          <w:p w:rsidR="00B16F5C" w:rsidRPr="00B16F5C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5C" w:rsidRPr="00B16F5C" w:rsidTr="00B16F5C">
        <w:tc>
          <w:tcPr>
            <w:tcW w:w="7271" w:type="dxa"/>
          </w:tcPr>
          <w:p w:rsidR="00B16F5C" w:rsidRPr="00B16F5C" w:rsidRDefault="00B16F5C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7271" w:type="dxa"/>
          </w:tcPr>
          <w:p w:rsidR="00B16F5C" w:rsidRPr="00B16F5C" w:rsidRDefault="00B16F5C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A5B" w:rsidRPr="00B16F5C" w:rsidTr="00B16F5C">
        <w:tc>
          <w:tcPr>
            <w:tcW w:w="7271" w:type="dxa"/>
          </w:tcPr>
          <w:p w:rsidR="00AA7A5B" w:rsidRPr="00B16F5C" w:rsidRDefault="00AA7A5B" w:rsidP="00B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основы семейной жизни</w:t>
            </w:r>
          </w:p>
        </w:tc>
        <w:tc>
          <w:tcPr>
            <w:tcW w:w="7271" w:type="dxa"/>
          </w:tcPr>
          <w:p w:rsidR="00AA7A5B" w:rsidRPr="00B16F5C" w:rsidRDefault="00AA7A5B" w:rsidP="00B1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5C" w:rsidRPr="00D32828" w:rsidTr="00B16F5C">
        <w:tc>
          <w:tcPr>
            <w:tcW w:w="7271" w:type="dxa"/>
            <w:shd w:val="clear" w:color="auto" w:fill="auto"/>
          </w:tcPr>
          <w:p w:rsidR="00B16F5C" w:rsidRPr="00D32828" w:rsidRDefault="00B16F5C" w:rsidP="00B16F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28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271" w:type="dxa"/>
            <w:shd w:val="clear" w:color="auto" w:fill="auto"/>
          </w:tcPr>
          <w:p w:rsidR="00B16F5C" w:rsidRPr="00D32828" w:rsidRDefault="00AA7A5B" w:rsidP="00B1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6F5C" w:rsidRPr="00F35705" w:rsidTr="00B16F5C">
        <w:trPr>
          <w:trHeight w:val="237"/>
        </w:trPr>
        <w:tc>
          <w:tcPr>
            <w:tcW w:w="7271" w:type="dxa"/>
          </w:tcPr>
          <w:p w:rsidR="00B16F5C" w:rsidRPr="00AA7A5B" w:rsidRDefault="00B16F5C" w:rsidP="00B16F5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AA7A5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Воспитательные мероприятия, КТД, работа творческих объединений по интересам, </w:t>
            </w:r>
            <w:r w:rsidRPr="00AA7A5B">
              <w:rPr>
                <w:rFonts w:ascii="Times New Roman" w:hAnsi="Times New Roman" w:cs="Times New Roman"/>
                <w:sz w:val="16"/>
                <w:szCs w:val="16"/>
              </w:rPr>
              <w:t>деятельность ученических сообществ, проектирование индивидуальных образовательных маршрутов, деятельность, направленную на обеспечение благополучия обучающихся в пространстве школы, проектная и исследовательская деятельность (в том числе экспедиции, практики), экскурсии (в музеи, парки, на предприятия и др.), походы, деловые игры</w:t>
            </w:r>
          </w:p>
        </w:tc>
        <w:tc>
          <w:tcPr>
            <w:tcW w:w="7271" w:type="dxa"/>
          </w:tcPr>
          <w:p w:rsidR="00B16F5C" w:rsidRPr="00F35705" w:rsidRDefault="00AA7A5B" w:rsidP="00B16F5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B16F5C" w:rsidRPr="00F35705" w:rsidTr="00B16F5C">
        <w:trPr>
          <w:trHeight w:val="237"/>
        </w:trPr>
        <w:tc>
          <w:tcPr>
            <w:tcW w:w="7271" w:type="dxa"/>
          </w:tcPr>
          <w:p w:rsidR="00B16F5C" w:rsidRPr="00F35705" w:rsidRDefault="00B16F5C" w:rsidP="00B16F5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35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допустимое количество часов в неделю</w:t>
            </w:r>
          </w:p>
        </w:tc>
        <w:tc>
          <w:tcPr>
            <w:tcW w:w="7271" w:type="dxa"/>
          </w:tcPr>
          <w:p w:rsidR="00B16F5C" w:rsidRPr="00F35705" w:rsidRDefault="00B16F5C" w:rsidP="00B16F5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</w:tbl>
    <w:p w:rsidR="00F35705" w:rsidRPr="007A7ECF" w:rsidRDefault="00F35705" w:rsidP="00D328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35705" w:rsidRPr="007A7EC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91B40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0B7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7CBE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1CFC"/>
    <w:rsid w:val="004652A1"/>
    <w:rsid w:val="00467EF7"/>
    <w:rsid w:val="00473B54"/>
    <w:rsid w:val="004A5E74"/>
    <w:rsid w:val="004A76B3"/>
    <w:rsid w:val="004B1542"/>
    <w:rsid w:val="004E028C"/>
    <w:rsid w:val="004E2FF3"/>
    <w:rsid w:val="004E4A78"/>
    <w:rsid w:val="0050228F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5650B"/>
    <w:rsid w:val="00665E27"/>
    <w:rsid w:val="00672D5E"/>
    <w:rsid w:val="006A6072"/>
    <w:rsid w:val="006B6902"/>
    <w:rsid w:val="006C21C9"/>
    <w:rsid w:val="006D5B87"/>
    <w:rsid w:val="006D6035"/>
    <w:rsid w:val="006E1004"/>
    <w:rsid w:val="007031A8"/>
    <w:rsid w:val="00752EAB"/>
    <w:rsid w:val="00764CB8"/>
    <w:rsid w:val="00771952"/>
    <w:rsid w:val="00787163"/>
    <w:rsid w:val="007A7ECF"/>
    <w:rsid w:val="007B5622"/>
    <w:rsid w:val="007D5485"/>
    <w:rsid w:val="007E3674"/>
    <w:rsid w:val="007E7965"/>
    <w:rsid w:val="007F703D"/>
    <w:rsid w:val="00804FE3"/>
    <w:rsid w:val="00806306"/>
    <w:rsid w:val="0081324A"/>
    <w:rsid w:val="008448FF"/>
    <w:rsid w:val="008632FA"/>
    <w:rsid w:val="008829BA"/>
    <w:rsid w:val="008B4198"/>
    <w:rsid w:val="008E0553"/>
    <w:rsid w:val="00927F6E"/>
    <w:rsid w:val="00943325"/>
    <w:rsid w:val="00961738"/>
    <w:rsid w:val="00963708"/>
    <w:rsid w:val="0099304C"/>
    <w:rsid w:val="00996DF6"/>
    <w:rsid w:val="009B229E"/>
    <w:rsid w:val="009B6A45"/>
    <w:rsid w:val="009D6F0D"/>
    <w:rsid w:val="009F18D3"/>
    <w:rsid w:val="009F4C94"/>
    <w:rsid w:val="00A139CB"/>
    <w:rsid w:val="00A227C0"/>
    <w:rsid w:val="00A30E42"/>
    <w:rsid w:val="00A76A07"/>
    <w:rsid w:val="00A77598"/>
    <w:rsid w:val="00A96C90"/>
    <w:rsid w:val="00AA6584"/>
    <w:rsid w:val="00AA7A5B"/>
    <w:rsid w:val="00AB3E28"/>
    <w:rsid w:val="00AB6EA5"/>
    <w:rsid w:val="00AE5F79"/>
    <w:rsid w:val="00AF55C5"/>
    <w:rsid w:val="00B078E7"/>
    <w:rsid w:val="00B16F5C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5071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2828"/>
    <w:rsid w:val="00D339A5"/>
    <w:rsid w:val="00D52398"/>
    <w:rsid w:val="00D8488E"/>
    <w:rsid w:val="00D96741"/>
    <w:rsid w:val="00DB1508"/>
    <w:rsid w:val="00DC3212"/>
    <w:rsid w:val="00DD668F"/>
    <w:rsid w:val="00DE337C"/>
    <w:rsid w:val="00DF4AEE"/>
    <w:rsid w:val="00E00F1C"/>
    <w:rsid w:val="00E115A2"/>
    <w:rsid w:val="00E1666B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12E48"/>
    <w:rsid w:val="00F22BB1"/>
    <w:rsid w:val="00F23C59"/>
    <w:rsid w:val="00F35705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F51A-E2CF-4F01-8CEB-027546AE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2024-08-29T10:32:00Z</cp:lastPrinted>
  <dcterms:created xsi:type="dcterms:W3CDTF">2025-06-09T11:46:00Z</dcterms:created>
  <dcterms:modified xsi:type="dcterms:W3CDTF">2025-12-09T06:06:00Z</dcterms:modified>
</cp:coreProperties>
</file>