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4FE5" w14:textId="77777777" w:rsidR="007A6648" w:rsidRPr="00C75C92" w:rsidRDefault="007A6648" w:rsidP="00561A6A">
      <w:pPr>
        <w:spacing w:after="120" w:line="240" w:lineRule="auto"/>
        <w:ind w:firstLine="709"/>
        <w:jc w:val="both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t>Инструкция по заполнению бланков ответов участников</w:t>
      </w:r>
    </w:p>
    <w:p w14:paraId="7AD8F0C2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Бланки является машиночитаемыми формами, имеют размер 210 мм × 297 мм (А4).</w:t>
      </w:r>
    </w:p>
    <w:p w14:paraId="6F994A3E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Все бланки ответов заполняются яркими черными чернилами. Допускается использование гелевой или капиллярной ручки. </w:t>
      </w:r>
    </w:p>
    <w:p w14:paraId="66C231D2" w14:textId="2CF70AB8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Участник </w:t>
      </w:r>
      <w:r w:rsidR="007F40DA">
        <w:rPr>
          <w:rFonts w:asciiTheme="majorHAnsi" w:hAnsiTheme="majorHAnsi"/>
          <w:color w:val="0F243E" w:themeColor="text2" w:themeShade="80"/>
          <w:sz w:val="24"/>
          <w:szCs w:val="24"/>
        </w:rPr>
        <w:t>экзамена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должен изображать каждую цифру и букву во всех заполняемых полях бланков, тщательно копируя образец ее написания из строки с образцами написания символов, расположенной в верхней части бланка ответов № 1. </w:t>
      </w:r>
      <w:r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t>Небрежное написание символов может привести к тому, что при автоматизированной обработке символ может быть распознан неправильно.</w:t>
      </w:r>
    </w:p>
    <w:p w14:paraId="42FE2486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Каждое поле в бланках заполняется, начиная с первой позиции (в том числе и поля для занесения фамилии, имени и отчества участника тестирования). Если участник не имеет информации для заполнения поля, он должен оставить его пустым (не делать прочерков).</w:t>
      </w:r>
    </w:p>
    <w:p w14:paraId="2ACBFD5A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Категорически запрещается:</w:t>
      </w:r>
    </w:p>
    <w:p w14:paraId="6EC322E9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- делать в полях бланков, вне полей бланков или в полях, заполненных типографским способом, какие-либо записи и пометки, не относящиеся к содержанию полей бланков;</w:t>
      </w:r>
    </w:p>
    <w:p w14:paraId="4F1F2DD8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- использовать для заполнения бланков цветные ручки вместо черной, карандаш (даже для черновых записей на бланках), средства для исправления внесенной в бланки информации («замазку» и др.).</w:t>
      </w:r>
    </w:p>
    <w:p w14:paraId="7A2E9234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t>Ответы на задания</w:t>
      </w:r>
    </w:p>
    <w:p w14:paraId="67ABD3D1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В средней части бланка ответов № 1 расположены поля для записи кратких ответов на задания. Максимальное количество таких заданий зависит от предмета.</w:t>
      </w:r>
    </w:p>
    <w:p w14:paraId="45E9EDBD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Краткие ответы записываются слева направо от номера задания, начиная с первой ячейки. Каждый символ записывается в отдельную ячейку.</w:t>
      </w:r>
    </w:p>
    <w:p w14:paraId="3A524C51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Краткий ответ можно давать только в виде слова, одного целого числа или комбинации букв и цифр, если в КИМ не указано, что ответ можно дать с использованием запятых для записи ответа в виде десятичной дроби или в виде перечисления требуемых в задании пунктов. Любые сокращения запрещены.</w:t>
      </w:r>
    </w:p>
    <w:p w14:paraId="0246A568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Если кратким ответом должно быть слово, пропущенное в некотором предложении, то это слово нужно писать в той форме (род, число, падеж и т.п.), в которой оно должно стоять в предложении.</w:t>
      </w:r>
    </w:p>
    <w:p w14:paraId="6B44426C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Если в задании в качестве ответа требуется указать последовательность букв или цифр, при переносе ответа на бланк следует указать только эту последовательность, без запятых и прочих символов (например, БВА).</w:t>
      </w:r>
    </w:p>
    <w:p w14:paraId="34B5198E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Пример заполнения</w:t>
      </w:r>
    </w:p>
    <w:p w14:paraId="22A231C8" w14:textId="77777777" w:rsidR="007A6648" w:rsidRPr="00C75C92" w:rsidRDefault="007A6648" w:rsidP="007F40DA">
      <w:pPr>
        <w:spacing w:after="120" w:line="240" w:lineRule="auto"/>
        <w:ind w:firstLine="709"/>
        <w:jc w:val="center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 wp14:anchorId="55CAAEA6" wp14:editId="63876FD1">
            <wp:extent cx="3333916" cy="58056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02" cy="58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C8D4A" w14:textId="15C0F622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Обращаем ваше внимание, что в бланках присутствуют следующие </w:t>
      </w:r>
      <w:r w:rsidR="007F40DA">
        <w:rPr>
          <w:rFonts w:asciiTheme="majorHAnsi" w:hAnsiTheme="majorHAnsi"/>
          <w:color w:val="0F243E" w:themeColor="text2" w:themeShade="80"/>
          <w:sz w:val="24"/>
          <w:szCs w:val="24"/>
        </w:rPr>
        <w:t>поля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в нижней части бланка:</w:t>
      </w:r>
    </w:p>
    <w:p w14:paraId="50A51C3C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- Удалён </w:t>
      </w:r>
      <w:r w:rsidR="00181E55">
        <w:rPr>
          <w:rFonts w:asciiTheme="majorHAnsi" w:hAnsiTheme="majorHAnsi"/>
          <w:color w:val="0F243E" w:themeColor="text2" w:themeShade="80"/>
          <w:sz w:val="24"/>
          <w:szCs w:val="24"/>
        </w:rPr>
        <w:t>с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экзамена в связи с нарушением порядка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ОГЭ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;</w:t>
      </w:r>
    </w:p>
    <w:p w14:paraId="69390728" w14:textId="1C62F429" w:rsidR="007A6648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- Не за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верши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л экзамен по 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объективным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причин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ам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;</w:t>
      </w:r>
    </w:p>
    <w:p w14:paraId="1B3D8F08" w14:textId="279B352E" w:rsidR="007F40DA" w:rsidRPr="00C75C92" w:rsidRDefault="007F40DA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- Количество заполненных полей «Замена ошибочных ответов». </w:t>
      </w:r>
    </w:p>
    <w:p w14:paraId="4BD46FCF" w14:textId="464D6166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Данные метки заполняются работником ППЭ после сдачи бланка учащимся.</w:t>
      </w:r>
      <w:r w:rsidR="007F40DA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</w:t>
      </w:r>
    </w:p>
    <w:p w14:paraId="2FD22FB7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В специальных полях в нижней части бланка приведены поля для замены ошибочных ответов на задания. Поля предназначены для исправления участниками своих ответов в заданиях с краткими ответами. Ниже приведен пример замены.</w:t>
      </w:r>
    </w:p>
    <w:p w14:paraId="2D7D5F51" w14:textId="77777777" w:rsidR="007A6648" w:rsidRPr="00C75C92" w:rsidRDefault="007A6648" w:rsidP="007F40DA">
      <w:pPr>
        <w:spacing w:after="120" w:line="240" w:lineRule="auto"/>
        <w:ind w:firstLine="709"/>
        <w:jc w:val="center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 wp14:anchorId="60CADAD2" wp14:editId="3634FE0A">
            <wp:extent cx="1564560" cy="65201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523" cy="65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04F82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lastRenderedPageBreak/>
        <w:t>Заполнение бланк</w:t>
      </w:r>
      <w:r w:rsidR="00EC2FD9">
        <w:rPr>
          <w:rFonts w:asciiTheme="majorHAnsi" w:hAnsiTheme="majorHAnsi"/>
          <w:b/>
          <w:color w:val="0F243E" w:themeColor="text2" w:themeShade="80"/>
          <w:sz w:val="24"/>
          <w:szCs w:val="24"/>
        </w:rPr>
        <w:t>ов</w:t>
      </w:r>
      <w:r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ответов №2</w:t>
      </w:r>
    </w:p>
    <w:p w14:paraId="25D71A6D" w14:textId="77777777" w:rsidR="007A6648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Бланк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и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ответов № 2 предназначен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ы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для записи ответов на задания с развернутым ответом.</w:t>
      </w:r>
    </w:p>
    <w:p w14:paraId="481D862A" w14:textId="77777777" w:rsidR="00EC2FD9" w:rsidRPr="00C75C92" w:rsidRDefault="00EC2FD9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>Они состоят из 2-х листов, выдаваемых каждому участнику.</w:t>
      </w:r>
    </w:p>
    <w:p w14:paraId="2FB0C66F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Информация для заполнения полей верхней части бланка: код региона, код и название предмета, номер варианта, номер КИМ, должна соответствовать информации, внесенной в бланк ответов № 1.</w:t>
      </w:r>
    </w:p>
    <w:p w14:paraId="2BB96D9D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Основную часть бланка занимает область записи ответов на задания с ответом в развернутой форме. В этой области внутри границ участник записывает развернутые ответы на соответствующие задания строго в соответствии с требованиями КИМ.</w:t>
      </w:r>
    </w:p>
    <w:p w14:paraId="03AED8FC" w14:textId="77777777" w:rsidR="007A6648" w:rsidRPr="00C75C92" w:rsidRDefault="00C75C92" w:rsidP="007A6648">
      <w:pPr>
        <w:spacing w:after="120" w:line="240" w:lineRule="auto"/>
        <w:ind w:firstLine="709"/>
        <w:jc w:val="both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noProof/>
          <w:color w:val="0F243E" w:themeColor="text2" w:themeShade="8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8B69ED4" wp14:editId="10F812CB">
            <wp:simplePos x="0" y="0"/>
            <wp:positionH relativeFrom="column">
              <wp:posOffset>3093085</wp:posOffset>
            </wp:positionH>
            <wp:positionV relativeFrom="paragraph">
              <wp:posOffset>339090</wp:posOffset>
            </wp:positionV>
            <wp:extent cx="1377315" cy="194437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48" w:rsidRPr="00C75C92">
        <w:rPr>
          <w:rFonts w:asciiTheme="majorHAnsi" w:hAnsiTheme="majorHAnsi"/>
          <w:color w:val="0F243E" w:themeColor="text2" w:themeShade="80"/>
          <w:sz w:val="24"/>
          <w:szCs w:val="24"/>
        </w:rPr>
        <w:t>При недостатке места для ответов на лицев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ых</w:t>
      </w:r>
      <w:r w:rsidR="007A6648"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сторон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ах</w:t>
      </w:r>
      <w:r w:rsidR="007A6648"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б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ланков</w:t>
      </w:r>
      <w:r w:rsidR="007A6648"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ответов № 2 участник просит у организатора в аудитории дополнительный бланк ответов №2. </w:t>
      </w:r>
      <w:r w:rsidR="007A6648"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t>Оборотную сторону бланков использовать нельзя! Все бланки односторонние.</w:t>
      </w:r>
    </w:p>
    <w:p w14:paraId="65C6F0D2" w14:textId="77777777" w:rsidR="007A6648" w:rsidRPr="00C75C92" w:rsidRDefault="007A6648" w:rsidP="00C75C92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При остатке свободного места на бланке ответов №2 участник должен поставить английскую букву “Z” в данной области, заполнив все свободное место. </w:t>
      </w:r>
    </w:p>
    <w:p w14:paraId="1C1187C0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t>Заполнение дополнительного бланка ответов №2</w:t>
      </w:r>
    </w:p>
    <w:p w14:paraId="679193F5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При недостатке места для ответов на основном бланке ответов № 2 участник тестирования может продолжить записи на дополнительном бланке ответов № 2, выдаваемом организатором в аудитории по требованию участника в случае, когда на основном бланке ответов № 2 не осталось места. В случае заполнения дополнительного бланка ответов № 2 при незаполненном основном бланке ответов № 2, ответы, внесенные в дополнительный бланк ответов № 2, оцениваться не будут.</w:t>
      </w:r>
    </w:p>
    <w:p w14:paraId="56E61B95" w14:textId="77777777" w:rsidR="00EC2FD9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Информация для заполнения полей верхней части бланка: код региона, код и название предмета, должна соответствовать информации, внесенной в бланк ответов № 1. </w:t>
      </w:r>
    </w:p>
    <w:p w14:paraId="54BD0D74" w14:textId="77777777" w:rsidR="00EC2FD9" w:rsidRPr="00EC2FD9" w:rsidRDefault="00EC2FD9" w:rsidP="00EC2FD9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Для связки бланков участника между собой </w:t>
      </w:r>
      <w:r w:rsidRPr="00EC2FD9">
        <w:rPr>
          <w:rFonts w:asciiTheme="majorHAnsi" w:hAnsiTheme="majorHAnsi"/>
          <w:color w:val="0F243E" w:themeColor="text2" w:themeShade="80"/>
          <w:sz w:val="24"/>
          <w:szCs w:val="24"/>
        </w:rPr>
        <w:t xml:space="preserve">в поле «Дополнительный бланк ответов № 2» </w:t>
      </w:r>
      <w:r w:rsidRPr="007F40DA">
        <w:rPr>
          <w:rFonts w:asciiTheme="majorHAnsi" w:hAnsiTheme="majorHAnsi"/>
          <w:color w:val="0F243E" w:themeColor="text2" w:themeShade="80"/>
          <w:sz w:val="24"/>
          <w:szCs w:val="24"/>
          <w:u w:val="single"/>
        </w:rPr>
        <w:t xml:space="preserve">бланка ответов № 2 лист 2 </w:t>
      </w:r>
      <w:r w:rsidRPr="00EC2FD9">
        <w:rPr>
          <w:rFonts w:asciiTheme="majorHAnsi" w:hAnsiTheme="majorHAnsi"/>
          <w:color w:val="0F243E" w:themeColor="text2" w:themeShade="80"/>
          <w:sz w:val="24"/>
          <w:szCs w:val="24"/>
        </w:rPr>
        <w:t>(или ранее выданного ДБО № 2, если это не первый)</w:t>
      </w: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организатор в аудитории должен</w:t>
      </w:r>
      <w:r w:rsidRPr="00EC2FD9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внести цифровое значение штрихкода ДБО № 2 (расположенное под штрихкодом ДБО № 2), который выдается участнику для </w:t>
      </w:r>
      <w:r>
        <w:rPr>
          <w:rFonts w:asciiTheme="majorHAnsi" w:hAnsiTheme="majorHAnsi"/>
          <w:color w:val="0F243E" w:themeColor="text2" w:themeShade="80"/>
          <w:sz w:val="24"/>
          <w:szCs w:val="24"/>
        </w:rPr>
        <w:t>работы</w:t>
      </w:r>
      <w:r w:rsidRPr="00EC2FD9">
        <w:rPr>
          <w:rFonts w:asciiTheme="majorHAnsi" w:hAnsiTheme="majorHAnsi"/>
          <w:color w:val="0F243E" w:themeColor="text2" w:themeShade="80"/>
          <w:sz w:val="24"/>
          <w:szCs w:val="24"/>
        </w:rPr>
        <w:t xml:space="preserve">; </w:t>
      </w:r>
    </w:p>
    <w:p w14:paraId="73B9EB50" w14:textId="77777777" w:rsidR="00EC2FD9" w:rsidRPr="00EC2FD9" w:rsidRDefault="00EC2FD9" w:rsidP="00EC2FD9">
      <w:pPr>
        <w:spacing w:after="120" w:line="240" w:lineRule="auto"/>
        <w:jc w:val="center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EC2FD9">
        <w:rPr>
          <w:rFonts w:asciiTheme="majorHAnsi" w:hAnsiTheme="majorHAnsi"/>
          <w:noProof/>
          <w:color w:val="0F243E" w:themeColor="text2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5BF41" wp14:editId="49B6DB5B">
                <wp:simplePos x="0" y="0"/>
                <wp:positionH relativeFrom="column">
                  <wp:posOffset>1258570</wp:posOffset>
                </wp:positionH>
                <wp:positionV relativeFrom="paragraph">
                  <wp:posOffset>1205230</wp:posOffset>
                </wp:positionV>
                <wp:extent cx="847725" cy="1143000"/>
                <wp:effectExtent l="57150" t="38100" r="66675" b="762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7725" cy="1143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767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99.1pt;margin-top:94.9pt;width:66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" strokecolor="red" strokeweight="3pt">
                <v:stroke endarrow="block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 w:rsidRPr="00EC2FD9">
        <w:rPr>
          <w:rFonts w:asciiTheme="majorHAnsi" w:hAnsiTheme="majorHAnsi"/>
          <w:noProof/>
          <w:color w:val="0F243E" w:themeColor="text2" w:themeShade="80"/>
          <w:sz w:val="24"/>
          <w:szCs w:val="24"/>
        </w:rPr>
        <w:drawing>
          <wp:inline distT="0" distB="0" distL="0" distR="0" wp14:anchorId="070A1B7D" wp14:editId="29CD2D54">
            <wp:extent cx="4364498" cy="1362214"/>
            <wp:effectExtent l="19050" t="19050" r="17145" b="285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804" cy="1364494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E85438A" w14:textId="77777777" w:rsidR="00EC2FD9" w:rsidRPr="00EC2FD9" w:rsidRDefault="00EC2FD9" w:rsidP="00EC2FD9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</w:p>
    <w:p w14:paraId="197CD921" w14:textId="77777777" w:rsidR="00EC2FD9" w:rsidRPr="00EC2FD9" w:rsidRDefault="00EC2FD9" w:rsidP="00EC2FD9">
      <w:pPr>
        <w:spacing w:after="120" w:line="240" w:lineRule="auto"/>
        <w:ind w:firstLine="142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EC2FD9">
        <w:rPr>
          <w:rFonts w:asciiTheme="majorHAnsi" w:hAnsiTheme="majorHAnsi"/>
          <w:noProof/>
          <w:color w:val="0F243E" w:themeColor="text2" w:themeShade="80"/>
          <w:sz w:val="24"/>
          <w:szCs w:val="24"/>
        </w:rPr>
        <w:drawing>
          <wp:inline distT="0" distB="0" distL="0" distR="0" wp14:anchorId="3F50BBB8" wp14:editId="173E5145">
            <wp:extent cx="4374392" cy="1328420"/>
            <wp:effectExtent l="19050" t="19050" r="26670" b="2413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765" cy="1344021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5A29237" w14:textId="77777777" w:rsidR="00EC2FD9" w:rsidRDefault="00EC2FD9" w:rsidP="00EC2FD9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EC2FD9">
        <w:rPr>
          <w:rFonts w:asciiTheme="majorHAnsi" w:hAnsiTheme="majorHAnsi"/>
          <w:color w:val="0F243E" w:themeColor="text2" w:themeShade="80"/>
          <w:sz w:val="24"/>
          <w:szCs w:val="24"/>
        </w:rPr>
        <w:t xml:space="preserve">в поле «Лист» при выдаче ДБО № 2 внести порядковый номер листа работы участника экзамена (при этом листами № 1 и № 2 являются основные бланки ответов № 2 лист 1 и лист 2 соответственно). То есть </w:t>
      </w:r>
      <w:r w:rsidRPr="00EC2FD9">
        <w:rPr>
          <w:rFonts w:asciiTheme="majorHAnsi" w:hAnsiTheme="majorHAnsi"/>
          <w:b/>
          <w:color w:val="0F243E" w:themeColor="text2" w:themeShade="80"/>
          <w:sz w:val="24"/>
          <w:szCs w:val="24"/>
        </w:rPr>
        <w:t>нумерация дополнительных бланков начинается с цифры «3»</w:t>
      </w:r>
    </w:p>
    <w:p w14:paraId="28D02FE8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</w:p>
    <w:sectPr w:rsidR="007A6648" w:rsidRPr="00C75C92" w:rsidSect="00C154D6">
      <w:headerReference w:type="default" r:id="rId11"/>
      <w:footerReference w:type="default" r:id="rId12"/>
      <w:pgSz w:w="16838" w:h="11906" w:orient="landscape"/>
      <w:pgMar w:top="567" w:right="720" w:bottom="720" w:left="720" w:header="284" w:footer="3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DE2B" w14:textId="77777777" w:rsidR="001938F7" w:rsidRDefault="001938F7" w:rsidP="00141CB5">
      <w:pPr>
        <w:spacing w:after="0" w:line="240" w:lineRule="auto"/>
      </w:pPr>
      <w:r>
        <w:separator/>
      </w:r>
    </w:p>
  </w:endnote>
  <w:endnote w:type="continuationSeparator" w:id="0">
    <w:p w14:paraId="683A2046" w14:textId="77777777" w:rsidR="001938F7" w:rsidRDefault="001938F7" w:rsidP="0014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08393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17365D" w:themeColor="text2" w:themeShade="BF"/>
      </w:rPr>
    </w:sdtEndPr>
    <w:sdtContent>
      <w:p w14:paraId="23F14768" w14:textId="77777777" w:rsidR="00141CB5" w:rsidRPr="00141CB5" w:rsidRDefault="00141CB5" w:rsidP="00141CB5">
        <w:pPr>
          <w:pStyle w:val="a5"/>
          <w:jc w:val="center"/>
          <w:rPr>
            <w:rFonts w:ascii="Times New Roman" w:hAnsi="Times New Roman" w:cs="Times New Roman"/>
            <w:color w:val="17365D" w:themeColor="text2" w:themeShade="BF"/>
          </w:rPr>
        </w:pPr>
        <w:r w:rsidRPr="00141CB5">
          <w:rPr>
            <w:rFonts w:ascii="Times New Roman" w:hAnsi="Times New Roman" w:cs="Times New Roman"/>
            <w:color w:val="17365D" w:themeColor="text2" w:themeShade="BF"/>
          </w:rPr>
          <w:fldChar w:fldCharType="begin"/>
        </w:r>
        <w:r w:rsidRPr="00141CB5">
          <w:rPr>
            <w:rFonts w:ascii="Times New Roman" w:hAnsi="Times New Roman" w:cs="Times New Roman"/>
            <w:color w:val="17365D" w:themeColor="text2" w:themeShade="BF"/>
          </w:rPr>
          <w:instrText>PAGE   \* MERGEFORMAT</w:instrText>
        </w:r>
        <w:r w:rsidRPr="00141CB5">
          <w:rPr>
            <w:rFonts w:ascii="Times New Roman" w:hAnsi="Times New Roman" w:cs="Times New Roman"/>
            <w:color w:val="17365D" w:themeColor="text2" w:themeShade="BF"/>
          </w:rPr>
          <w:fldChar w:fldCharType="separate"/>
        </w:r>
        <w:r w:rsidR="00C154D6">
          <w:rPr>
            <w:rFonts w:ascii="Times New Roman" w:hAnsi="Times New Roman" w:cs="Times New Roman"/>
            <w:noProof/>
            <w:color w:val="17365D" w:themeColor="text2" w:themeShade="BF"/>
          </w:rPr>
          <w:t>2</w:t>
        </w:r>
        <w:r w:rsidRPr="00141CB5">
          <w:rPr>
            <w:rFonts w:ascii="Times New Roman" w:hAnsi="Times New Roman" w:cs="Times New Roman"/>
            <w:color w:val="17365D" w:themeColor="text2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FE3A7" w14:textId="77777777" w:rsidR="001938F7" w:rsidRDefault="001938F7" w:rsidP="00141CB5">
      <w:pPr>
        <w:spacing w:after="0" w:line="240" w:lineRule="auto"/>
      </w:pPr>
      <w:r>
        <w:separator/>
      </w:r>
    </w:p>
  </w:footnote>
  <w:footnote w:type="continuationSeparator" w:id="0">
    <w:p w14:paraId="16E5113B" w14:textId="77777777" w:rsidR="001938F7" w:rsidRDefault="001938F7" w:rsidP="00141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FB0B" w14:textId="0E641DFD" w:rsidR="00141CB5" w:rsidRPr="00141CB5" w:rsidRDefault="00141CB5" w:rsidP="00141CB5">
    <w:pPr>
      <w:pStyle w:val="a3"/>
      <w:tabs>
        <w:tab w:val="clear" w:pos="4677"/>
        <w:tab w:val="clear" w:pos="9355"/>
        <w:tab w:val="right" w:pos="15398"/>
      </w:tabs>
      <w:rPr>
        <w:rFonts w:ascii="Times New Roman" w:hAnsi="Times New Roman" w:cs="Times New Roman"/>
        <w:i/>
        <w:color w:val="17365D" w:themeColor="text2" w:themeShade="BF"/>
      </w:rPr>
    </w:pPr>
    <w:r w:rsidRPr="00141CB5">
      <w:rPr>
        <w:rFonts w:ascii="Times New Roman" w:hAnsi="Times New Roman" w:cs="Times New Roman"/>
        <w:i/>
        <w:color w:val="17365D" w:themeColor="text2" w:themeShade="BF"/>
      </w:rPr>
      <w:t xml:space="preserve">ГБУ РО </w:t>
    </w:r>
    <w:r>
      <w:rPr>
        <w:rFonts w:ascii="Times New Roman" w:hAnsi="Times New Roman" w:cs="Times New Roman"/>
        <w:i/>
        <w:color w:val="17365D" w:themeColor="text2" w:themeShade="BF"/>
      </w:rPr>
      <w:t>«</w:t>
    </w:r>
    <w:r w:rsidRPr="00141CB5">
      <w:rPr>
        <w:rFonts w:ascii="Times New Roman" w:hAnsi="Times New Roman" w:cs="Times New Roman"/>
        <w:i/>
        <w:color w:val="17365D" w:themeColor="text2" w:themeShade="BF"/>
      </w:rPr>
      <w:t>РОЦОИСО»</w:t>
    </w:r>
    <w:r>
      <w:rPr>
        <w:rFonts w:ascii="Times New Roman" w:hAnsi="Times New Roman" w:cs="Times New Roman"/>
        <w:i/>
        <w:color w:val="17365D" w:themeColor="text2" w:themeShade="BF"/>
      </w:rPr>
      <w:tab/>
      <w:t>ГИА-9 20</w:t>
    </w:r>
    <w:r w:rsidR="00C154D6">
      <w:rPr>
        <w:rFonts w:ascii="Times New Roman" w:hAnsi="Times New Roman" w:cs="Times New Roman"/>
        <w:i/>
        <w:color w:val="17365D" w:themeColor="text2" w:themeShade="BF"/>
      </w:rPr>
      <w:t>2</w:t>
    </w:r>
    <w:r w:rsidR="007F40DA">
      <w:rPr>
        <w:rFonts w:ascii="Times New Roman" w:hAnsi="Times New Roman" w:cs="Times New Roman"/>
        <w:i/>
        <w:color w:val="17365D" w:themeColor="text2" w:themeShade="BF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F63"/>
    <w:rsid w:val="00141CB5"/>
    <w:rsid w:val="00181E55"/>
    <w:rsid w:val="001938F7"/>
    <w:rsid w:val="00193D11"/>
    <w:rsid w:val="001F4DAA"/>
    <w:rsid w:val="002D2F63"/>
    <w:rsid w:val="00371098"/>
    <w:rsid w:val="00380942"/>
    <w:rsid w:val="00460183"/>
    <w:rsid w:val="00561A6A"/>
    <w:rsid w:val="007A6648"/>
    <w:rsid w:val="007B53A1"/>
    <w:rsid w:val="007F40DA"/>
    <w:rsid w:val="00812721"/>
    <w:rsid w:val="009A22EE"/>
    <w:rsid w:val="009D70AB"/>
    <w:rsid w:val="00A46F63"/>
    <w:rsid w:val="00B61619"/>
    <w:rsid w:val="00C154D6"/>
    <w:rsid w:val="00C75C92"/>
    <w:rsid w:val="00CA36AB"/>
    <w:rsid w:val="00CF74AC"/>
    <w:rsid w:val="00E30CC9"/>
    <w:rsid w:val="00EC2FD9"/>
    <w:rsid w:val="00EE2DA9"/>
    <w:rsid w:val="00F05F53"/>
    <w:rsid w:val="00F245FC"/>
    <w:rsid w:val="00F32D4B"/>
    <w:rsid w:val="00FA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598E"/>
  <w15:docId w15:val="{80B7902D-8A2C-4560-BBB3-FD2D4871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0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C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141CB5"/>
  </w:style>
  <w:style w:type="paragraph" w:styleId="a5">
    <w:name w:val="footer"/>
    <w:basedOn w:val="a"/>
    <w:link w:val="a6"/>
    <w:uiPriority w:val="99"/>
    <w:unhideWhenUsed/>
    <w:rsid w:val="00141C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141CB5"/>
  </w:style>
  <w:style w:type="character" w:styleId="a7">
    <w:name w:val="Hyperlink"/>
    <w:uiPriority w:val="99"/>
    <w:rsid w:val="009D70A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45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tkorsunova</dc:creator>
  <cp:lastModifiedBy>Татьяна Беднякова</cp:lastModifiedBy>
  <cp:revision>32</cp:revision>
  <dcterms:created xsi:type="dcterms:W3CDTF">2018-05-08T13:06:00Z</dcterms:created>
  <dcterms:modified xsi:type="dcterms:W3CDTF">2022-05-02T08:22:00Z</dcterms:modified>
</cp:coreProperties>
</file>