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11" w:before="0"/>
        <w:ind w:hanging="1686" w:left="1676" w:right="1621"/>
        <w:jc w:val="center"/>
        <w:rPr>
          <w:rFonts w:ascii="Times New Roman" w:hAnsi="Times New Roman"/>
          <w:color w:val="000000"/>
          <w:sz w:val="24"/>
        </w:rPr>
      </w:pPr>
      <w:r>
        <w:rPr>
          <w:rFonts w:ascii="Times New Roman" w:hAnsi="Times New Roman"/>
          <w:b w:val="1"/>
          <w:color w:val="000000"/>
          <w:sz w:val="24"/>
        </w:rPr>
        <w:t>Аннотация к рабочей программе средней школы по ФГОС СОО</w:t>
      </w:r>
      <w:r>
        <w:rPr>
          <w:rFonts w:ascii="Times New Roman" w:hAnsi="Times New Roman"/>
          <w:b w:val="1"/>
          <w:color w:val="000000"/>
          <w:sz w:val="24"/>
        </w:rPr>
        <w:t> </w:t>
      </w:r>
      <w:r>
        <w:rPr>
          <w:rFonts w:ascii="Times New Roman" w:hAnsi="Times New Roman"/>
          <w:b w:val="1"/>
          <w:color w:val="000000"/>
          <w:sz w:val="24"/>
        </w:rPr>
        <w:t xml:space="preserve"> на 2025-2026 учебный год</w:t>
      </w:r>
    </w:p>
    <w:p w14:paraId="02000000">
      <w:pPr>
        <w:spacing w:after="185" w:before="0"/>
        <w:ind w:hanging="1686" w:left="1676" w:right="1677"/>
        <w:jc w:val="center"/>
        <w:rPr>
          <w:rFonts w:ascii="Times New Roman" w:hAnsi="Times New Roman"/>
          <w:color w:val="000000"/>
          <w:sz w:val="24"/>
        </w:rPr>
      </w:pPr>
      <w:r>
        <w:rPr>
          <w:rFonts w:ascii="Times New Roman" w:hAnsi="Times New Roman"/>
          <w:b w:val="1"/>
          <w:color w:val="000000"/>
          <w:sz w:val="24"/>
        </w:rPr>
        <w:t>«Химия» 10-11 классы</w:t>
      </w:r>
    </w:p>
    <w:p w14:paraId="03000000">
      <w:pPr>
        <w:spacing w:after="25" w:before="0"/>
        <w:ind w:firstLine="0" w:left="-15" w:right="6"/>
        <w:jc w:val="both"/>
        <w:rPr>
          <w:rFonts w:ascii="Times New Roman" w:hAnsi="Times New Roman"/>
          <w:color w:val="000000"/>
          <w:sz w:val="24"/>
        </w:rPr>
      </w:pPr>
      <w:r>
        <w:rPr>
          <w:rFonts w:ascii="Times New Roman" w:hAnsi="Times New Roman"/>
          <w:color w:val="000000"/>
          <w:sz w:val="24"/>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04000000">
      <w:pPr>
        <w:spacing w:after="0" w:before="0"/>
        <w:ind w:firstLine="0" w:left="-15" w:right="6"/>
        <w:jc w:val="both"/>
        <w:rPr>
          <w:rFonts w:ascii="Times New Roman" w:hAnsi="Times New Roman"/>
          <w:color w:val="000000"/>
          <w:sz w:val="24"/>
        </w:rPr>
      </w:pPr>
      <w:r>
        <w:rPr>
          <w:rFonts w:ascii="Times New Roman" w:hAnsi="Times New Roman"/>
          <w:color w:val="000000"/>
          <w:sz w:val="24"/>
        </w:rPr>
        <w:t>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14:paraId="05000000">
      <w:pPr>
        <w:spacing w:after="25" w:before="0"/>
        <w:ind w:firstLine="0" w:left="-15" w:right="6"/>
        <w:jc w:val="both"/>
        <w:rPr>
          <w:rFonts w:ascii="Times New Roman" w:hAnsi="Times New Roman"/>
          <w:color w:val="000000"/>
          <w:sz w:val="24"/>
        </w:rPr>
      </w:pPr>
      <w:r>
        <w:rPr>
          <w:rFonts w:ascii="Times New Roman" w:hAnsi="Times New Roman"/>
          <w:color w:val="000000"/>
          <w:sz w:val="24"/>
        </w:rPr>
        <w:t>В соответствии с данными положениями программа по химии (базовый уровень) на уровне среднего общего образования:</w:t>
      </w:r>
    </w:p>
    <w:p w14:paraId="06000000">
      <w:pPr>
        <w:spacing w:after="0" w:before="0"/>
        <w:ind w:firstLine="0" w:left="-15" w:right="6"/>
        <w:jc w:val="both"/>
        <w:rPr>
          <w:rFonts w:ascii="Times New Roman" w:hAnsi="Times New Roman"/>
          <w:color w:val="000000"/>
          <w:sz w:val="24"/>
        </w:rPr>
      </w:pPr>
      <w:r>
        <w:rPr>
          <w:rFonts w:ascii="Times New Roman" w:hAnsi="Times New Roman"/>
          <w:color w:val="000000"/>
          <w:sz w:val="24"/>
        </w:rPr>
        <w:t>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 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обучающихся 10–11 классов; 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w:t>
      </w:r>
    </w:p>
    <w:p w14:paraId="07000000">
      <w:pPr>
        <w:spacing w:after="25" w:before="0"/>
        <w:ind w:firstLine="0" w:left="-15" w:right="6"/>
        <w:jc w:val="both"/>
        <w:rPr>
          <w:rFonts w:ascii="Times New Roman" w:hAnsi="Times New Roman"/>
          <w:color w:val="000000"/>
          <w:sz w:val="24"/>
        </w:rPr>
      </w:pPr>
      <w:r>
        <w:rPr>
          <w:rFonts w:ascii="Times New Roman" w:hAnsi="Times New Roman"/>
          <w:color w:val="000000"/>
          <w:sz w:val="24"/>
        </w:rPr>
        <w:t>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Так, например, при формировании содержания предмета «Химия» учтены следующие положения о специфике изначении науки химии.</w:t>
      </w:r>
    </w:p>
    <w:p w14:paraId="08000000">
      <w:pPr>
        <w:spacing w:after="25" w:before="0"/>
        <w:ind w:firstLine="0" w:left="-15" w:right="6"/>
        <w:jc w:val="both"/>
        <w:rPr>
          <w:rFonts w:ascii="Times New Roman" w:hAnsi="Times New Roman"/>
          <w:color w:val="000000"/>
          <w:sz w:val="24"/>
        </w:rPr>
      </w:pPr>
      <w:r>
        <w:rPr>
          <w:rFonts w:ascii="Times New Roman" w:hAnsi="Times New Roman"/>
          <w:color w:val="000000"/>
          <w:sz w:val="24"/>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09000000">
      <w:pPr>
        <w:spacing w:after="50" w:before="0"/>
        <w:ind w:firstLine="0" w:left="-15" w:right="6"/>
        <w:jc w:val="both"/>
        <w:rPr>
          <w:rFonts w:ascii="Times New Roman" w:hAnsi="Times New Roman"/>
          <w:color w:val="000000"/>
          <w:sz w:val="24"/>
        </w:rPr>
      </w:pPr>
      <w:r>
        <w:rPr>
          <w:rFonts w:ascii="Times New Roman" w:hAnsi="Times New Roman"/>
          <w:color w:val="000000"/>
          <w:sz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0A000000">
      <w:pPr>
        <w:spacing w:after="46" w:before="0"/>
        <w:ind w:firstLine="0" w:left="-15" w:right="6"/>
        <w:jc w:val="both"/>
        <w:rPr>
          <w:rFonts w:ascii="Times New Roman" w:hAnsi="Times New Roman"/>
          <w:color w:val="000000"/>
          <w:sz w:val="24"/>
        </w:rPr>
      </w:pPr>
      <w:r>
        <w:rPr>
          <w:rFonts w:ascii="Times New Roman" w:hAnsi="Times New Roman"/>
          <w:color w:val="000000"/>
          <w:sz w:val="24"/>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0B000000">
      <w:pPr>
        <w:spacing w:after="25" w:before="0"/>
        <w:ind w:firstLine="0" w:left="-15" w:right="6"/>
        <w:jc w:val="both"/>
        <w:rPr>
          <w:rFonts w:ascii="Times New Roman" w:hAnsi="Times New Roman"/>
          <w:color w:val="000000"/>
          <w:sz w:val="24"/>
        </w:rPr>
      </w:pPr>
      <w:r>
        <w:rPr>
          <w:rFonts w:ascii="Times New Roman" w:hAnsi="Times New Roman"/>
          <w:color w:val="000000"/>
          <w:sz w:val="24"/>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0C000000">
      <w:pPr>
        <w:spacing w:after="25" w:before="0"/>
        <w:ind w:firstLine="0" w:left="-15" w:right="6"/>
        <w:jc w:val="both"/>
        <w:rPr>
          <w:rFonts w:ascii="Times New Roman" w:hAnsi="Times New Roman"/>
          <w:color w:val="000000"/>
          <w:sz w:val="24"/>
        </w:rPr>
      </w:pPr>
      <w:r>
        <w:rPr>
          <w:rFonts w:ascii="Times New Roman" w:hAnsi="Times New Roman"/>
          <w:color w:val="000000"/>
          <w:sz w:val="24"/>
        </w:rPr>
        <w:t>Согласно данной точке зрения главными целями изучения предмета «Химия» на базовом уровне являются:</w:t>
      </w:r>
    </w:p>
    <w:p w14:paraId="0D000000">
      <w:pPr>
        <w:spacing w:after="0" w:before="0"/>
        <w:ind w:hanging="20" w:left="10" w:right="16"/>
        <w:jc w:val="right"/>
        <w:rPr>
          <w:rFonts w:ascii="Times New Roman" w:hAnsi="Times New Roman"/>
          <w:color w:val="000000"/>
          <w:sz w:val="24"/>
        </w:rPr>
      </w:pPr>
      <w:r>
        <w:rPr>
          <w:rFonts w:ascii="Times New Roman" w:hAnsi="Times New Roman"/>
          <w:color w:val="000000"/>
          <w:sz w:val="24"/>
        </w:rPr>
        <w:t>формирование системы химических знаний как важнейшей составляющей естественно-научной</w:t>
      </w:r>
    </w:p>
    <w:p w14:paraId="0E000000">
      <w:pPr>
        <w:spacing w:after="25" w:before="0"/>
        <w:ind w:firstLine="15" w:left="-15" w:right="6"/>
        <w:jc w:val="both"/>
        <w:rPr>
          <w:rFonts w:ascii="Times New Roman" w:hAnsi="Times New Roman"/>
          <w:color w:val="000000"/>
          <w:sz w:val="24"/>
        </w:rPr>
      </w:pPr>
      <w:r>
        <w:rPr>
          <w:rFonts w:ascii="Times New Roman" w:hAnsi="Times New Roman"/>
          <w:color w:val="000000"/>
          <w:sz w:val="24"/>
        </w:rPr>
        <w:t>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 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природе,в практической и повседневной жизни; развитие умений и способов деятельности, связанных с наблюдением и объяснением</w:t>
      </w:r>
    </w:p>
    <w:p w14:paraId="0F000000">
      <w:pPr>
        <w:spacing w:after="25" w:before="0"/>
        <w:ind w:firstLine="15" w:left="-15" w:right="6"/>
        <w:jc w:val="both"/>
        <w:rPr>
          <w:rFonts w:ascii="Times New Roman" w:hAnsi="Times New Roman"/>
          <w:color w:val="000000"/>
          <w:sz w:val="24"/>
        </w:rPr>
      </w:pPr>
      <w:r>
        <w:rPr>
          <w:rFonts w:ascii="Times New Roman" w:hAnsi="Times New Roman"/>
          <w:color w:val="000000"/>
          <w:sz w:val="24"/>
        </w:rPr>
        <w:t>химического эксперимента, соблюдением правил безопасного обращения с веществами.</w:t>
      </w:r>
    </w:p>
    <w:p w14:paraId="10000000">
      <w:pPr>
        <w:spacing w:after="102" w:before="0"/>
        <w:ind w:firstLine="0" w:left="-15" w:right="6"/>
        <w:jc w:val="both"/>
        <w:rPr>
          <w:rFonts w:ascii="Times New Roman" w:hAnsi="Times New Roman"/>
          <w:color w:val="000000"/>
          <w:sz w:val="24"/>
        </w:rPr>
      </w:pPr>
      <w:r>
        <w:rPr>
          <w:rFonts w:ascii="Times New Roman" w:hAnsi="Times New Roman"/>
          <w:color w:val="000000"/>
          <w:sz w:val="24"/>
        </w:rPr>
        <w:t>Наряду с этим содержательная характеристика целей и задач изучения предмета в программе по химии уточнена и скорректирована в соответствии</w:t>
      </w:r>
    </w:p>
    <w:p w14:paraId="11000000">
      <w:pPr>
        <w:spacing w:after="25" w:before="0"/>
        <w:ind w:firstLine="15" w:left="-15" w:right="6"/>
        <w:jc w:val="both"/>
        <w:rPr>
          <w:rFonts w:ascii="Times New Roman" w:hAnsi="Times New Roman"/>
          <w:color w:val="000000"/>
          <w:sz w:val="24"/>
        </w:rPr>
      </w:pPr>
      <w:r>
        <w:rPr>
          <w:rFonts w:ascii="Times New Roman" w:hAnsi="Times New Roman"/>
          <w:color w:val="000000"/>
          <w:sz w:val="24"/>
        </w:rPr>
        <w:t>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12000000">
      <w:pPr>
        <w:spacing w:after="25" w:before="0"/>
        <w:ind w:firstLine="0" w:left="-15" w:right="6"/>
        <w:jc w:val="both"/>
        <w:rPr>
          <w:rFonts w:ascii="Times New Roman" w:hAnsi="Times New Roman"/>
          <w:color w:val="000000"/>
          <w:sz w:val="24"/>
        </w:rPr>
      </w:pPr>
      <w:r>
        <w:rPr>
          <w:rFonts w:ascii="Times New Roman" w:hAnsi="Times New Roman"/>
          <w:color w:val="000000"/>
          <w:sz w:val="24"/>
        </w:rPr>
        <w:t>В этой связи при изучении предмета «Химия» доминирующее значение приобретают такие цели и задачи, как:</w:t>
      </w:r>
    </w:p>
    <w:p w14:paraId="13000000">
      <w:pPr>
        <w:spacing w:after="28" w:before="0"/>
        <w:ind w:hanging="20" w:left="10" w:right="16"/>
        <w:jc w:val="right"/>
        <w:rPr>
          <w:rFonts w:ascii="Times New Roman" w:hAnsi="Times New Roman"/>
          <w:color w:val="000000"/>
          <w:sz w:val="24"/>
        </w:rPr>
      </w:pPr>
      <w:r>
        <w:rPr>
          <w:rFonts w:ascii="Times New Roman" w:hAnsi="Times New Roman"/>
          <w:color w:val="000000"/>
          <w:sz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 формирование у обучающихся ключевых навыков (ключевых компетенций), имеющих</w:t>
      </w:r>
    </w:p>
    <w:p w14:paraId="14000000">
      <w:pPr>
        <w:spacing w:after="25" w:before="0"/>
        <w:ind w:firstLine="15" w:left="-15" w:right="6"/>
        <w:jc w:val="both"/>
        <w:rPr>
          <w:rFonts w:ascii="Times New Roman" w:hAnsi="Times New Roman"/>
          <w:color w:val="000000"/>
          <w:sz w:val="24"/>
        </w:rPr>
      </w:pPr>
      <w:r>
        <w:rPr>
          <w:rFonts w:ascii="Times New Roman" w:hAnsi="Times New Roman"/>
          <w:color w:val="000000"/>
          <w:sz w:val="24"/>
        </w:rPr>
        <w:t>универсальное значение для различных видов деятельности: решения проблем,</w:t>
      </w:r>
      <w:r>
        <w:rPr>
          <w:rFonts w:ascii="Times New Roman" w:hAnsi="Times New Roman"/>
          <w:color w:val="000000"/>
          <w:sz w:val="24"/>
        </w:rPr>
        <w:t> </w:t>
      </w:r>
      <w:r>
        <w:rPr>
          <w:rFonts w:ascii="Times New Roman" w:hAnsi="Times New Roman"/>
          <w:color w:val="000000"/>
          <w:sz w:val="24"/>
        </w:rPr>
        <w:t xml:space="preserve"> поиска,</w:t>
      </w:r>
      <w:r>
        <w:rPr>
          <w:rFonts w:ascii="Times New Roman" w:hAnsi="Times New Roman"/>
          <w:color w:val="000000"/>
          <w:sz w:val="24"/>
        </w:rPr>
        <w:t> </w:t>
      </w:r>
      <w:r>
        <w:rPr>
          <w:rFonts w:ascii="Times New Roman" w:hAnsi="Times New Roman"/>
          <w:color w:val="000000"/>
          <w:sz w:val="24"/>
        </w:rPr>
        <w:t xml:space="preserve"> анализа и</w:t>
      </w:r>
      <w:r>
        <w:rPr>
          <w:rFonts w:ascii="Times New Roman" w:hAnsi="Times New Roman"/>
          <w:color w:val="000000"/>
          <w:sz w:val="24"/>
        </w:rPr>
        <w:t> </w:t>
      </w:r>
      <w:r>
        <w:rPr>
          <w:rFonts w:ascii="Times New Roman" w:hAnsi="Times New Roman"/>
          <w:color w:val="000000"/>
          <w:sz w:val="24"/>
        </w:rPr>
        <w:t xml:space="preserve"> обработки</w:t>
      </w:r>
      <w:r>
        <w:rPr>
          <w:rFonts w:ascii="Times New Roman" w:hAnsi="Times New Roman"/>
          <w:color w:val="000000"/>
          <w:sz w:val="24"/>
        </w:rPr>
        <w:t> </w:t>
      </w:r>
      <w:r>
        <w:rPr>
          <w:rFonts w:ascii="Times New Roman" w:hAnsi="Times New Roman"/>
          <w:color w:val="000000"/>
          <w:sz w:val="24"/>
        </w:rPr>
        <w:t xml:space="preserve"> информации,</w:t>
      </w:r>
      <w:r>
        <w:rPr>
          <w:rFonts w:ascii="Times New Roman" w:hAnsi="Times New Roman"/>
          <w:color w:val="000000"/>
          <w:sz w:val="24"/>
        </w:rPr>
        <w:t> </w:t>
      </w:r>
      <w:r>
        <w:rPr>
          <w:rFonts w:ascii="Times New Roman" w:hAnsi="Times New Roman"/>
          <w:color w:val="000000"/>
          <w:sz w:val="24"/>
        </w:rPr>
        <w:t xml:space="preserve"> необходимых для приобретения опыта деятельности, которая занимает важное место в познаниихимии, а также для оценки с позиций экологической безопасности характера влияния веществ и химических процессов на организм человека и природную среду; 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 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 воспитание у обучающихся убеждённости в гуманистической направленностихимии,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15000000">
      <w:pPr>
        <w:spacing w:after="25" w:before="0"/>
        <w:ind w:firstLine="0" w:left="-15" w:right="6"/>
        <w:jc w:val="both"/>
        <w:rPr>
          <w:rFonts w:ascii="Times New Roman" w:hAnsi="Times New Roman"/>
          <w:color w:val="000000"/>
          <w:sz w:val="24"/>
        </w:rPr>
      </w:pPr>
      <w:r>
        <w:rPr>
          <w:rFonts w:ascii="Times New Roman" w:hAnsi="Times New Roman"/>
          <w:color w:val="000000"/>
          <w:sz w:val="24"/>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благодаря чему обеспечено чёткое представление о том, какие знания и умения имеют прямое отношение к реализации конкретной цели.</w:t>
      </w:r>
    </w:p>
    <w:p w14:paraId="16000000">
      <w:pPr>
        <w:spacing w:after="25" w:before="0"/>
        <w:ind w:firstLine="0" w:left="-15" w:right="6"/>
        <w:jc w:val="both"/>
        <w:rPr>
          <w:rFonts w:ascii="Times New Roman" w:hAnsi="Times New Roman"/>
          <w:color w:val="000000"/>
          <w:sz w:val="24"/>
        </w:rPr>
      </w:pPr>
      <w:r>
        <w:rPr>
          <w:rFonts w:ascii="Times New Roman" w:hAnsi="Times New Roman"/>
          <w:color w:val="000000"/>
          <w:sz w:val="24"/>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17000000">
      <w:pPr>
        <w:spacing w:after="25" w:before="0"/>
        <w:ind w:firstLine="0" w:left="-15" w:right="6"/>
        <w:jc w:val="both"/>
        <w:rPr>
          <w:rFonts w:ascii="Times New Roman" w:hAnsi="Times New Roman"/>
          <w:color w:val="000000"/>
          <w:sz w:val="24"/>
        </w:rPr>
      </w:pPr>
      <w:r>
        <w:rPr>
          <w:rFonts w:ascii="Times New Roman" w:hAnsi="Times New Roman"/>
          <w:color w:val="000000"/>
          <w:sz w:val="24"/>
        </w:rPr>
        <w:t>Общее число часов, рекомендованных для изучения химии – 68 часов: в 10 классе – 34 часа (1 час в неделю), в 11 классе – 34 часа (1 час в неделю).</w:t>
      </w:r>
    </w:p>
    <w:p w14:paraId="18000000">
      <w:pPr>
        <w:pStyle w:val="Style_1"/>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2026-01-12T18:25:20Z</dcterms:created>
  <dcterms:modified xsi:type="dcterms:W3CDTF">2026-01-12T18:25:20Z</dcterms:modified>
</cp:coreProperties>
</file>