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8" w:rsidRDefault="00157698" w:rsidP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СОГЛАСОВАНО                                                                              УТВЕРЖДАЮ</w:t>
      </w:r>
    </w:p>
    <w:p w:rsidR="00157698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 МБОУ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 xml:space="preserve"> гимназии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Директор МБОУ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</w:t>
      </w:r>
    </w:p>
    <w:p w:rsidR="00157698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имени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 xml:space="preserve">И.Н.Нестерова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елка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Псебай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И.Н.Нестерова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елка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Псебай</w:t>
      </w:r>
    </w:p>
    <w:p w:rsidR="00157698" w:rsidRPr="00186596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от 30.08.2023г. №1                                     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от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0.08.2023г №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352</w:t>
      </w: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7698">
        <w:rPr>
          <w:lang w:val="ru-RU"/>
        </w:rPr>
        <w:br/>
      </w: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И.Н.Нестерова поселка Псебай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.Н.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Нестерова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пос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елка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Псеба</w:t>
      </w:r>
      <w:proofErr w:type="gramStart"/>
      <w:r w:rsidR="005055C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далее – школа).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F72A99" w:rsidRDefault="001576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Структура ЭИОС школы состоит из основных и вариативных составных элементов.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школы (</w:t>
      </w:r>
      <w:hyperlink r:id="rId5" w:history="1">
        <w:r w:rsidR="005055C2" w:rsidRPr="005055C2">
          <w:rPr>
            <w:rStyle w:val="a3"/>
            <w:lang w:val="ru-RU"/>
          </w:rPr>
          <w:t>МБОУ гимназия № 4 имени И.Н. Нестерова поселка Псебай МО Мостовский район Краснодарский край (</w:t>
        </w:r>
        <w:r w:rsidR="005055C2">
          <w:rPr>
            <w:rStyle w:val="a3"/>
          </w:rPr>
          <w:t>mostobr</w:t>
        </w:r>
        <w:r w:rsidR="005055C2" w:rsidRPr="005055C2">
          <w:rPr>
            <w:rStyle w:val="a3"/>
            <w:lang w:val="ru-RU"/>
          </w:rPr>
          <w:t>.</w:t>
        </w:r>
        <w:r w:rsidR="005055C2">
          <w:rPr>
            <w:rStyle w:val="a3"/>
          </w:rPr>
          <w:t>ru</w:t>
        </w:r>
        <w:r w:rsidR="005055C2" w:rsidRPr="005055C2">
          <w:rPr>
            <w:rStyle w:val="a3"/>
            <w:lang w:val="ru-RU"/>
          </w:rPr>
          <w:t>)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hyperlink r:id="rId6" w:history="1">
        <w:r w:rsidRPr="001331D3">
          <w:rPr>
            <w:rStyle w:val="a3"/>
            <w:rFonts w:hAnsi="Times New Roman" w:cs="Times New Roman"/>
            <w:sz w:val="24"/>
            <w:szCs w:val="24"/>
          </w:rPr>
          <w:t>https</w:t>
        </w:r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myschool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edu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АИС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«Сетевой город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hyperlink r:id="rId7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https://sgo.rso23.ru/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2.4.4.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Цифровая библиотека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8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https://lib.myschool.edu.ru/market</w:t>
        </w:r>
      </w:hyperlink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F72A99" w:rsidRPr="00157698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F72A99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F72A99" w:rsidRPr="00157698" w:rsidRDefault="00F72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F72A99" w:rsidRDefault="00157698" w:rsidP="0015769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F72A99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F72A99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F72A99" w:rsidRPr="00157698" w:rsidRDefault="00F72A99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F72A99" w:rsidRPr="00157698" w:rsidRDefault="00F72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72A99" w:rsidRPr="00157698" w:rsidSect="00157698">
      <w:pgSz w:w="11907" w:h="16839"/>
      <w:pgMar w:top="709" w:right="567" w:bottom="28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44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81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E2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92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05CE"/>
    <w:rsid w:val="00157698"/>
    <w:rsid w:val="002D33B1"/>
    <w:rsid w:val="002D3591"/>
    <w:rsid w:val="003514A0"/>
    <w:rsid w:val="004F7E17"/>
    <w:rsid w:val="005055C2"/>
    <w:rsid w:val="005A05CE"/>
    <w:rsid w:val="005E3F56"/>
    <w:rsid w:val="00653AF6"/>
    <w:rsid w:val="00B73A5A"/>
    <w:rsid w:val="00BF35CD"/>
    <w:rsid w:val="00E438A1"/>
    <w:rsid w:val="00F01E19"/>
    <w:rsid w:val="00F7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/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go.rso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gimnaz4.most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</dc:creator>
  <dc:description>Подготовлено экспертами Актион-МЦФЭР</dc:description>
  <cp:lastModifiedBy>МБОУГимназия4</cp:lastModifiedBy>
  <cp:revision>2</cp:revision>
  <cp:lastPrinted>2023-09-20T11:15:00Z</cp:lastPrinted>
  <dcterms:created xsi:type="dcterms:W3CDTF">2023-09-23T20:28:00Z</dcterms:created>
  <dcterms:modified xsi:type="dcterms:W3CDTF">2023-09-23T20:28:00Z</dcterms:modified>
</cp:coreProperties>
</file>