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РАЙОННОЕ УПРАВЛЕНИЕ ОБРАЗОВАНИЕМ МУНИЦИПАЛЬНОГО ОБРАЗОВАНИЯ МОСТОВСКИЙ РАЙОН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ГИМНАЗИЯ №4 ИМЕНИ ИВАНА НАУМОВИЧА НЕСТЕРОВА ПОСЕЛКА ПСЕБАЙ МУНИПИПАЛЬНОГО ОБРАЗОВАНИЯ МОСТОВСКИЙ РАЙОН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7B6D2F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EC144" wp14:editId="4C3946B6">
                <wp:simplePos x="0" y="0"/>
                <wp:positionH relativeFrom="column">
                  <wp:posOffset>2851785</wp:posOffset>
                </wp:positionH>
                <wp:positionV relativeFrom="paragraph">
                  <wp:posOffset>41910</wp:posOffset>
                </wp:positionV>
                <wp:extent cx="3156585" cy="157734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4FB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B744FB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гимназии №4</w:t>
                            </w:r>
                          </w:p>
                          <w:p w:rsidR="00B744FB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имени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И.Н.Нестерова</w:t>
                            </w:r>
                            <w:proofErr w:type="spellEnd"/>
                          </w:p>
                          <w:p w:rsidR="00B744FB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поселка Псебай</w:t>
                            </w:r>
                          </w:p>
                          <w:p w:rsidR="00B744FB" w:rsidRDefault="00B744FB" w:rsidP="00E81E9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И.С.Рой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:rsidR="00B744FB" w:rsidRPr="00D002AE" w:rsidRDefault="00B744FB" w:rsidP="00E81E9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2024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4.55pt;margin-top:3.3pt;width:248.55pt;height:1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" filled="f" stroked="f">
                <v:textbox>
                  <w:txbxContent>
                    <w:p w:rsidR="00B744FB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744FB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гимназии №4</w:t>
                      </w:r>
                    </w:p>
                    <w:p w:rsidR="00B744FB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имени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И.Н.Нестерова</w:t>
                      </w:r>
                      <w:proofErr w:type="spellEnd"/>
                    </w:p>
                    <w:p w:rsidR="00B744FB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поселка Псебай</w:t>
                      </w:r>
                    </w:p>
                    <w:p w:rsidR="00B744FB" w:rsidRDefault="00B744FB" w:rsidP="00E81E97">
                      <w:pPr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И.С.Рой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/</w:t>
                      </w:r>
                    </w:p>
                    <w:p w:rsidR="00B744FB" w:rsidRPr="00D002AE" w:rsidRDefault="00B744FB" w:rsidP="00E81E97">
                      <w:pPr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2024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A379FD" wp14:editId="5C8BAE68">
                <wp:simplePos x="0" y="0"/>
                <wp:positionH relativeFrom="column">
                  <wp:posOffset>-175260</wp:posOffset>
                </wp:positionH>
                <wp:positionV relativeFrom="paragraph">
                  <wp:posOffset>55245</wp:posOffset>
                </wp:positionV>
                <wp:extent cx="2790825" cy="1305560"/>
                <wp:effectExtent l="0" t="0" r="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4FB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Принята</w:t>
                            </w:r>
                            <w:proofErr w:type="gramEnd"/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заседании 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педагогическо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совет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B744FB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«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2024 г. </w:t>
                            </w:r>
                          </w:p>
                          <w:p w:rsidR="00B744FB" w:rsidRPr="000025F4" w:rsidRDefault="00B744FB" w:rsidP="00E81E9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отокол №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1E9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13.8pt;margin-top:4.35pt;width:219.75pt;height:10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" filled="f" stroked="f">
                <v:textbox>
                  <w:txbxContent>
                    <w:p w:rsidR="00B744FB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Принята</w:t>
                      </w:r>
                      <w:proofErr w:type="gramEnd"/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заседании 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педагогическо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совет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</w:p>
                    <w:p w:rsidR="00B744FB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«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2024 г. </w:t>
                      </w:r>
                    </w:p>
                    <w:p w:rsidR="00B744FB" w:rsidRPr="000025F4" w:rsidRDefault="00B744FB" w:rsidP="00E81E9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отокол №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81E9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hd w:val="clear" w:color="auto" w:fill="FFFFFF"/>
        <w:tabs>
          <w:tab w:val="left" w:pos="6797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tabs>
          <w:tab w:val="left" w:pos="6570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ДОПОЛНИТЕЛЬНАЯ ОБЩЕОБРАЗОВАТЕЛЬНАЯ ОБЩЕРАЗВИВАЮЩАЯ ПРОГРАММА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ФИЗКУЛЬТУРНО-СПОРТИВНОЙ НАПРАВЛЕННОСТИ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«Волейбол»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E36CF9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36CF9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Уровень программы:</w:t>
      </w:r>
      <w:r w:rsidRPr="00E36CF9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основное общее, среднее общее, 6-11 классы</w:t>
      </w:r>
      <w:bookmarkStart w:id="0" w:name="_GoBack"/>
      <w:bookmarkEnd w:id="0"/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1год; 68 ч.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Возрастная категория: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от 1</w:t>
      </w:r>
      <w:r w:rsidR="00307CC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до </w:t>
      </w:r>
      <w:r w:rsidR="007B6D2F" w:rsidRPr="007B6D2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307CC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Состав группы</w:t>
      </w:r>
      <w:r w:rsidR="007B6D2F" w:rsidRPr="007B6D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о 20 человек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Форма обучения: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очная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Вид программы:</w:t>
      </w:r>
      <w:r w:rsidRPr="00B744FB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по конкретному виду деятельности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Программа реализуется на бюджетной основе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ID</w:t>
      </w: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-номер Программы в Навигаторе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Автор-составитель: 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Кашарный</w:t>
      </w:r>
      <w:proofErr w:type="spell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Михаил Дмитриевич, 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r w:rsidR="007B6D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гт</w:t>
      </w:r>
      <w:proofErr w:type="spell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Псебай, 2024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4412" w:right="3780"/>
        <w:contextualSpacing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142" w:right="378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4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          </w:t>
      </w:r>
      <w:bookmarkStart w:id="1" w:name="_Toc185965249"/>
      <w:r w:rsidRPr="00B744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</w:t>
      </w:r>
      <w:bookmarkEnd w:id="1"/>
    </w:p>
    <w:sdt>
      <w:sdtP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eastAsia="ru-RU"/>
        </w:rPr>
        <w:id w:val="-726535758"/>
        <w:docPartObj>
          <w:docPartGallery w:val="Table of Contents"/>
          <w:docPartUnique/>
        </w:docPartObj>
      </w:sdtPr>
      <w:sdtEndPr>
        <w:rPr>
          <w:rFonts w:ascii="Courier New" w:eastAsia="Courier New" w:hAnsi="Courier New" w:cs="Courier New"/>
          <w:color w:val="000000"/>
          <w:sz w:val="24"/>
          <w:szCs w:val="24"/>
        </w:rPr>
      </w:sdtEndPr>
      <w:sdtContent>
        <w:p w:rsidR="00B744FB" w:rsidRPr="00E36CF9" w:rsidRDefault="00B744FB" w:rsidP="00B744FB">
          <w:pPr>
            <w:keepNext/>
            <w:keepLines/>
            <w:spacing w:before="480" w:after="0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E36CF9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Оглавление</w:t>
          </w:r>
        </w:p>
        <w:p w:rsidR="00E36CF9" w:rsidRDefault="00B744FB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E36CF9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fldChar w:fldCharType="begin"/>
          </w:r>
          <w:r w:rsidRPr="00E36CF9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instrText xml:space="preserve"> TOC \o "1-3" \h \z \u </w:instrText>
          </w:r>
          <w:r w:rsidRPr="00E36CF9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fldChar w:fldCharType="separate"/>
          </w:r>
          <w:hyperlink w:anchor="_Toc185965249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СОДЕРЖАНИЕ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_Toc185965249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2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0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 xml:space="preserve">Нормативно-правовая </w:t>
            </w:r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pacing w:val="-4"/>
                <w:lang w:eastAsia="ru-RU"/>
              </w:rPr>
              <w:t>база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_Toc185965250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2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1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</w:rPr>
              <w:t xml:space="preserve">Раздел 1. «Комплекс основных характеристик </w:t>
            </w:r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образования»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_Toc185965251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3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2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</w:rPr>
              <w:t>ПОЯСНИТЕЛЬНАЯ ЗАПИСКА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_Toc185965252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3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3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noProof/>
                <w:lang w:eastAsia="ru-RU"/>
              </w:rPr>
              <w:t>Цели и задачи программы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_Toc185965253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5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4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Тематическое планирование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_Toc185965254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8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5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Планируемые результаты освоения курса внеурочной деятельности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_Toc185965255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12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6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Раздел 2. «Комплекс организационно-педагогических условий, включающий формы аттестации»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_Toc185965256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14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7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Cs/>
                <w:noProof/>
              </w:rPr>
              <w:t>РЕЖИМ ЗАНЯТИЙ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_Toc185965257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14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8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noProof/>
              </w:rPr>
              <w:t>РАЗДЕЛ ПРОГРАММЫ «ВОСПИТАНИЕ»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_Toc185965258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14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59" w:history="1">
            <w:r w:rsidR="00E36CF9" w:rsidRPr="00ED35DE">
              <w:rPr>
                <w:rStyle w:val="a8"/>
                <w:rFonts w:ascii="Times New Roman" w:eastAsia="Calibri" w:hAnsi="Times New Roman" w:cs="Times New Roman"/>
                <w:b/>
                <w:bCs/>
                <w:noProof/>
              </w:rPr>
              <w:t>Форма контроля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_Toc185965259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17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10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60" w:history="1">
            <w:r w:rsidR="00E36CF9" w:rsidRPr="00ED35DE">
              <w:rPr>
                <w:rStyle w:val="a8"/>
                <w:rFonts w:ascii="Times New Roman" w:eastAsia="Times New Roman" w:hAnsi="Times New Roman" w:cs="Times New Roman"/>
                <w:b/>
                <w:noProof/>
                <w:lang w:eastAsia="ru-RU"/>
              </w:rPr>
              <w:t>МЕТОДИЧЕСКОЕ ОБЕСПЕЧЕНИЕ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_Toc185965260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18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61" w:history="1">
            <w:r w:rsidR="00E36CF9" w:rsidRPr="00ED35DE">
              <w:rPr>
                <w:rStyle w:val="a8"/>
                <w:rFonts w:ascii="Times New Roman" w:eastAsia="Calibri" w:hAnsi="Times New Roman" w:cs="Times New Roman"/>
                <w:b/>
                <w:bCs/>
                <w:noProof/>
              </w:rPr>
              <w:t>Список литературы для педагога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_Toc185965261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18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E36CF9" w:rsidRDefault="00C47E78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262" w:history="1">
            <w:r w:rsidR="00E36CF9" w:rsidRPr="00ED35DE">
              <w:rPr>
                <w:rStyle w:val="a8"/>
                <w:rFonts w:ascii="Times New Roman" w:eastAsia="Calibri" w:hAnsi="Times New Roman" w:cs="Times New Roman"/>
                <w:b/>
                <w:bCs/>
                <w:noProof/>
              </w:rPr>
              <w:t>Список литературы для обучающихся и родителей</w:t>
            </w:r>
            <w:r w:rsidR="00E36CF9">
              <w:rPr>
                <w:noProof/>
                <w:webHidden/>
              </w:rPr>
              <w:tab/>
            </w:r>
            <w:r w:rsidR="00E36CF9">
              <w:rPr>
                <w:noProof/>
                <w:webHidden/>
              </w:rPr>
              <w:fldChar w:fldCharType="begin"/>
            </w:r>
            <w:r w:rsidR="00E36CF9">
              <w:rPr>
                <w:noProof/>
                <w:webHidden/>
              </w:rPr>
              <w:instrText xml:space="preserve"> PAGEREF _Toc185965262 \h </w:instrText>
            </w:r>
            <w:r w:rsidR="00E36CF9">
              <w:rPr>
                <w:noProof/>
                <w:webHidden/>
              </w:rPr>
            </w:r>
            <w:r w:rsidR="00E36CF9">
              <w:rPr>
                <w:noProof/>
                <w:webHidden/>
              </w:rPr>
              <w:fldChar w:fldCharType="separate"/>
            </w:r>
            <w:r w:rsidR="00E36CF9">
              <w:rPr>
                <w:noProof/>
                <w:webHidden/>
              </w:rPr>
              <w:t>18</w:t>
            </w:r>
            <w:r w:rsidR="00E36CF9">
              <w:rPr>
                <w:noProof/>
                <w:webHidden/>
              </w:rPr>
              <w:fldChar w:fldCharType="end"/>
            </w:r>
          </w:hyperlink>
        </w:p>
        <w:p w:rsidR="00B744FB" w:rsidRPr="00B744FB" w:rsidRDefault="00B744FB" w:rsidP="00B744FB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ru-RU"/>
            </w:rPr>
          </w:pPr>
          <w:r w:rsidRPr="00E36CF9">
            <w:rPr>
              <w:rFonts w:ascii="Times New Roman" w:eastAsia="Courier New" w:hAnsi="Times New Roman" w:cs="Times New Roman"/>
              <w:b/>
              <w:bCs/>
              <w:sz w:val="28"/>
              <w:szCs w:val="28"/>
              <w:lang w:eastAsia="ru-RU"/>
            </w:rPr>
            <w:fldChar w:fldCharType="end"/>
          </w:r>
        </w:p>
      </w:sdtContent>
    </w:sdt>
    <w:p w:rsidR="00B744FB" w:rsidRPr="00B744FB" w:rsidRDefault="00B744FB" w:rsidP="00B744FB">
      <w:pPr>
        <w:widowControl w:val="0"/>
        <w:shd w:val="clear" w:color="auto" w:fill="FFFFFF"/>
        <w:spacing w:before="92" w:after="18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Default="00B744FB" w:rsidP="00E36CF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36CF9" w:rsidRDefault="00E36CF9" w:rsidP="00E36CF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36CF9" w:rsidRPr="00B744FB" w:rsidRDefault="00E36CF9" w:rsidP="00E36CF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bookmarkStart w:id="2" w:name="_Toc185965250"/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Нормативно-правовая </w:t>
      </w:r>
      <w:r w:rsidRPr="00B744F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база</w:t>
      </w:r>
      <w:bookmarkEnd w:id="2"/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222" w:right="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44FB" w:rsidRPr="00307CCF" w:rsidRDefault="00B744FB" w:rsidP="00307CCF">
      <w:pPr>
        <w:widowControl w:val="0"/>
        <w:autoSpaceDE w:val="0"/>
        <w:autoSpaceDN w:val="0"/>
        <w:spacing w:after="0" w:line="240" w:lineRule="auto"/>
        <w:ind w:left="222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3" w:name="_Toc185965251"/>
      <w:r w:rsidRPr="00307C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«Комплекс основных характеристик </w:t>
      </w:r>
      <w:r w:rsidRPr="00307C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образования»</w:t>
      </w:r>
      <w:bookmarkEnd w:id="3"/>
    </w:p>
    <w:p w:rsidR="00B744FB" w:rsidRPr="00307CCF" w:rsidRDefault="00B744FB" w:rsidP="00B744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spacing w:val="-2"/>
          <w:sz w:val="28"/>
          <w:szCs w:val="28"/>
          <w:lang w:eastAsia="ru-RU"/>
        </w:rPr>
      </w:pPr>
    </w:p>
    <w:p w:rsidR="00B744FB" w:rsidRPr="00B744FB" w:rsidRDefault="00B744FB" w:rsidP="00307CCF">
      <w:pPr>
        <w:widowControl w:val="0"/>
        <w:autoSpaceDE w:val="0"/>
        <w:autoSpaceDN w:val="0"/>
        <w:spacing w:after="0" w:line="240" w:lineRule="auto"/>
        <w:ind w:left="22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Toc185965252"/>
      <w:r w:rsidRPr="00307CC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  <w:bookmarkEnd w:id="4"/>
    </w:p>
    <w:p w:rsidR="00B744FB" w:rsidRPr="00B744FB" w:rsidRDefault="00B744FB" w:rsidP="00B744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Дополнительная общеразвивающая программа физкультурно-спортивной направленности «Волейбол» является модифицированной и разработана на основании следующих нормативных документов: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Федеральным законом от 29.12.2012 года № 273-ФЗ «Об образовании в Российской Федерации» (ст.2, ст.15, ст.16,ст.17,ст.75, ст.79)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приказа Министерства просвещения РФ от 09 ноября 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Приказом от 30.09.2020 года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РФ от 09.11.2018 года №196»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методическими рекомендациями по проектированию дополнительных общеразвивающих программ № 09-3242 от 18 ноября 2015 года;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Концепции развития дополнительного образования детей (распоряжение Правительства РФ от 04.09.2014 №1726-р);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СанПиНа 2.4.3648-20 «Санитарно-эпидемиологические требования к организациям воспитания и обучения, отдыха и оздоровления детей и молодежи;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- Приказ </w:t>
      </w:r>
      <w:proofErr w:type="spell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Министертва</w:t>
      </w:r>
      <w:proofErr w:type="spell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и науки РФ от 23.08.2017 года № 816 «Порядок применения организациями, осуществляющих образовательную деятельность электронного обучения, дистанционных образовательных технологий при реализации образовательных программ»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Методические рекомендации от 20 марта 2020 года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- письмо </w:t>
      </w:r>
      <w:proofErr w:type="spell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России от 28.08.2015 г. № АК- 2563/05 « О методических рекомендациях» вместе с (Методическими рекомендациями по организации образовательной деятельности с использованием сетевых форм реализации образовательных программ);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приказ Министерства науки и высшего образования РФ и Министерства просвещения РФ от 05.08.2020 г. №882/391 « Об организации и осуществлении образовательной деятельности при сетевой форме реализации образовательных программ»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Устав МБОУ гимназии №4 имени И.Н. Нестерова поселка Псебай.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lastRenderedPageBreak/>
        <w:t>Направленность программы – физкультурно-спортивная.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Уровень реализации программы – базовый (основной).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Актуальность программы. Волейбол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Выбор спортивной игры – волейбол - определился популярностью ее в детской среде, доступностью, широкой распространенностью, учебно-материальной базой школы и, естественно, подготовленностью самого учителя.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волейболом.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Занятия волейболом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</w:t>
      </w:r>
      <w:proofErr w:type="gram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здоровья</w:t>
      </w:r>
      <w:proofErr w:type="gram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</w:t>
      </w:r>
      <w:proofErr w:type="spell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мобилизовывать</w:t>
      </w:r>
      <w:proofErr w:type="spell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Эти особенности волейбола создают благоприятные условия для воспитания у </w:t>
      </w:r>
      <w:proofErr w:type="gramStart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Формируя на основе вышеперечисленного у обучающихся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В условиях современной общеобразовательной школы у учащихся в связи с большими учебными нагрузками и объемами домашнего задания </w:t>
      </w: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lastRenderedPageBreak/>
        <w:t>развивается гиподинамия. Решить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Обоснование новизны  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Педагогическая целесообразность -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Адресат дополнительной общеразвивающей программы: данная программа предназначена для учащихся в возрасте 1</w:t>
      </w:r>
      <w:r w:rsidR="00307CC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07CC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307CCF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B744F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лет.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</w:t>
      </w: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(68 часов).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занятий: </w:t>
      </w: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учебно-тренировочные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контрольные испытания, товарищеские встречи, соревнования школьного и муниципального уровня.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занятий: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проходят 2 раза в неделю по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 составляет 20 человек, что соответствует требованиям санитарно-эпидемиологических правил и нормативов СанПиНа 2.4.4.1251-03 и условиям МБОУ гимназии №4 имени И.Н. Нестерова поселка Псебай.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установлена на основании СП 2.4.3648-20 Санитарно-эпидемиологические требования к организациям воспитания и обучения, отдыха и оздоровления детей и молодежи. Продолжительность одного занятия - 45 минут, между занятиями 15-минутные перерывы.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два раза в неделю, по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организации обучения: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с организацией индивидуальных форм работы внутри группы, в парах, подгрупповая.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Формами подведения итогов реализации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являются: контрольное тестирование по итогам обучения, контрольные игры с заданиями, товарищеские встречи, соревнования.</w:t>
      </w: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85965253"/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</w:t>
      </w:r>
      <w:bookmarkEnd w:id="5"/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 содействие физическому развитию учащихся и привитие стойкого интереса к систематическим занятиям спортом путем обучения игры в волейбол.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Задачи реализации программы:</w:t>
      </w:r>
    </w:p>
    <w:p w:rsidR="00B744FB" w:rsidRPr="00B744FB" w:rsidRDefault="00B744FB" w:rsidP="00B744FB">
      <w:pPr>
        <w:widowControl w:val="0"/>
        <w:tabs>
          <w:tab w:val="left" w:pos="358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Обучение техническим и тактическим основам спортивной игры 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–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олейболу, дальнейшее совершенствование технических и тактических приемов игры.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Освоение учащимися знаний для занятий волейболом,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Овладение умениями и навыками игры в волейбол.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Развитие силы, ловкости, координации движений, быстроты реакции.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Воспитание интереса к волейболу.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Развитие спортивных способностей обучающихся.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Развитие желания участвовать в 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соревнованиях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проводимых в течение года.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Воспитать упорство трудолюбие, настойчивость в достижении цели.</w:t>
      </w:r>
    </w:p>
    <w:p w:rsidR="00B744FB" w:rsidRPr="00B744FB" w:rsidRDefault="00B744FB" w:rsidP="00B744F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Воспитание трудолюбия, коммуникабельности, чувства товарищества и патриотизма.</w:t>
      </w:r>
    </w:p>
    <w:p w:rsidR="00B744FB" w:rsidRPr="00B744FB" w:rsidRDefault="00B744FB" w:rsidP="00B744FB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B744FB" w:rsidRPr="00B744FB" w:rsidRDefault="00B744FB" w:rsidP="00B74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 - один из наиболее массовых и любимых видов спорта у нас в стране.  Занятия волейболом улучшают работу сердечно - сосудистой  и дыхательной систем, укрепляют костную систему, развивают подвижность суставов. Постоянное взаимодействие с мячом способствует улучшению периферического зрения,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Развивается чувство ответственности, коллективизма, скорость принятия решений.</w:t>
      </w:r>
    </w:p>
    <w:p w:rsidR="00B744FB" w:rsidRPr="00B744FB" w:rsidRDefault="00B744FB" w:rsidP="00B744F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 </w:t>
      </w:r>
    </w:p>
    <w:p w:rsidR="00B744FB" w:rsidRPr="00B744FB" w:rsidRDefault="00B744FB" w:rsidP="00B744FB">
      <w:pPr>
        <w:tabs>
          <w:tab w:val="left" w:pos="666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предложенной  программе выделяются  четыре раздела:</w:t>
      </w: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знаний.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физическая подготовка.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подготовка.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показатели двигательной подготовленности.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«основы знаний»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 материал, способствующий расширению знаний учащихся о собственном организме; о гигиенических требованиях; об избранном виде спорта.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«общефизической подготовки»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 упражнения, строевые команды и другие двигательные действия. Общефизическая подготовка способствует формированию общей культуры движений, развивает определенные двигательные качества. 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разделе «специальной подготовки»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представлен материал по волейболу способствующий обучению техническим и тактическим приемам. 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 «Примерные показатели двигательной подготовленности»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приведены упражнения и тесты, помогающие следить за уровнем подготовленности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нормативы по технической подготовке с учетом возраста.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по физической подготовке.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 более чем на 90 % представлена практическими действиями – физическими упражнениями. Теоретическая часть включает в себя объяснение педагогом необходимых теоретических понятий, беседу с учащимися, показ изучаемых  технических элементов, просмотр  презентаций.</w:t>
      </w:r>
    </w:p>
    <w:p w:rsidR="00B744FB" w:rsidRPr="00B744FB" w:rsidRDefault="00B744FB" w:rsidP="00B7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раза в год  должны проводиться контрольные испытания по общей и специальной подготовке. </w:t>
      </w:r>
    </w:p>
    <w:p w:rsidR="00B744FB" w:rsidRPr="00B744FB" w:rsidRDefault="00B744FB" w:rsidP="00B7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практические занятия, общеразвивающие и специальные упражнения.</w:t>
      </w:r>
    </w:p>
    <w:p w:rsidR="00B744FB" w:rsidRPr="00B744FB" w:rsidRDefault="00B744FB" w:rsidP="00B744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волейбола в общеобразовательной системе, общеразвивающих и специальных упражнений в системе общефизической подготовки.</w:t>
      </w:r>
    </w:p>
    <w:p w:rsidR="00B744FB" w:rsidRPr="00B744FB" w:rsidRDefault="00B744FB" w:rsidP="00B744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реализации программы ожидается достижение следующих результатов: - достижение высокого уровня физического развития и физической подготовленности у 100 % учащихся, занимающихся по данной программе; - победы на соревнованиях районного и областного уровня; - повышение уровня технической и тактической подготовки в данном виде спорта; - устойчивое овладение умениями и навыками игры; - развитие у учащихся потребности в продолжение занятий спортом как самостоятельно, так и в спортивной секции, после окончания школы; - укрепление здоровья учащихся, повышение функционального состояния всех систем организма; - умение контролировать психическое состояние.</w:t>
      </w:r>
    </w:p>
    <w:p w:rsidR="00B744FB" w:rsidRPr="00B744FB" w:rsidRDefault="00B744FB" w:rsidP="00B744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«Волейбол» направлена на реализацию следующих принципов: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модификации, основанный на выборе средств, методов и форм организации занятий, учитывающих возрастно - половые и индивидуальные особенности детей.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сознательности и активности, основанный на формирование у детей осмысленного отношения к выполнению поставленных задач.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доступности, основанный на индивидуальном подходе к ученикам, который создает благоприятные условия для развития личностных способностей.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последовательности  обеспечивает перевод двигательного умения в двигательный навык.</w:t>
      </w:r>
    </w:p>
    <w:p w:rsidR="00B744FB" w:rsidRPr="00B744FB" w:rsidRDefault="00B744FB" w:rsidP="00B744F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85965254"/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  <w:bookmarkEnd w:id="6"/>
    </w:p>
    <w:p w:rsidR="00B744FB" w:rsidRPr="00B744FB" w:rsidRDefault="00B744FB" w:rsidP="00B744FB">
      <w:pPr>
        <w:snapToGrid w:val="0"/>
        <w:spacing w:after="0" w:line="26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4FB" w:rsidRPr="00B744FB" w:rsidRDefault="00B744FB" w:rsidP="00B744FB">
      <w:pPr>
        <w:snapToGrid w:val="0"/>
        <w:spacing w:after="0" w:line="26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3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1134"/>
        <w:gridCol w:w="1560"/>
        <w:gridCol w:w="1559"/>
        <w:gridCol w:w="2409"/>
      </w:tblGrid>
      <w:tr w:rsidR="00B744FB" w:rsidRPr="00B744FB" w:rsidTr="00F81817">
        <w:tc>
          <w:tcPr>
            <w:tcW w:w="851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0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1134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gridSpan w:val="2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B744FB" w:rsidRPr="00B744FB" w:rsidTr="00F81817">
        <w:tc>
          <w:tcPr>
            <w:tcW w:w="851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782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Техника и обучение техническим приёмам игры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Овладение стойкой волейболиста и различными способами перемещения.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Принимать мяч сверху двумя руками. Правильно располагать пальцы рук на мяче.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мяч сверху через сетку в прыжке с места и не большого разбега.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Передавать и перебивать мяч через сетку, стоя спиной к ней. Передавать мяч на точность в мишени, расположенные на стене, на игровой площадке.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Развитие ловкости, внимательность. Умение играть в команде. Взаимовыручка и взаимодействие игроков.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Научится подавать нижнюю подачу. Уметь направлять мяч в заданную зону. Подавать мяч снизу. Выполнять большое количество подач подряд.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принимать мяч снизу. Сочетать правильную работу рук и ног. Принимать мяч после перемещений. </w:t>
            </w: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принимать мяч в паре и через сетку.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Подавать верхнюю подачу. Подавать подачи по зонам и на точность.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Передавать мяч сверху через сетку в прыжке с места и не большого разбега. Научится правильному отталкиванию и удару по мячу.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Передавать и перебивать мяч через сетку, стоя спиной к ней. Передавать мяч на точность в мишени, расположенные на стене, на игровой площадке.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Знать особенности мяча отскочившего от сетки. Принимать мяч отражённый сеткой. Уметь своевременно выходить к мячу.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Уметь выполнять разбег и толчок двух ног. Выполнять нападающий удар с места и в прыжке через сетку.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выполнять нападающий удар </w:t>
            </w: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подбрасывания мяча из разных зон. Научиться правильному разбег и выходу к мячу.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Выполнять одиночное блокирование через сетку. Противодействовать нападающему удару. Своевременно выходить на блок. Уметь предугадывать действия нападающего игрока.</w:t>
            </w:r>
          </w:p>
        </w:tc>
      </w:tr>
      <w:tr w:rsidR="00B744FB" w:rsidRPr="00B744FB" w:rsidTr="00F81817">
        <w:trPr>
          <w:trHeight w:val="896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стойке волейболиста и технике перемещений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приставными шагами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двойным шагом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прыжками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вперёд-назад двойным шагом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спиной вперёд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скачками вперёд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 сигналу</w:t>
            </w:r>
          </w:p>
          <w:p w:rsidR="00B744FB" w:rsidRPr="00B744FB" w:rsidRDefault="00B744FB" w:rsidP="00B7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стойке перемещения различными способами, с выполнением различных заданий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697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техники передачи мяча сверху двумя руками вверх-вперёд (в опорном положении) на месте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524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расположения кистей и пальцев рук на мяче. 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Передачи мяча: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передачи мяча двумя руками сверху на месте и после перемещения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передача мяча после подбрасывания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в парах после набрасывания партнёром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tabs>
                <w:tab w:val="left" w:pos="39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rPr>
          <w:trHeight w:val="549"/>
        </w:trPr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техники передачи мяча сверху двумя руками вверх-</w:t>
            </w: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вперёд (в опорном положении) в движении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над собой на месте, в движении, после перемещения.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над собой и партнёру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передачи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осле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варьирования расстояния и траектории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в тройках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Подвижные игры с верхней передачей мяча.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«Эстафеты у стены»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«Мяч в воздухе»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«Мяч над сеткой»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«Вызов номеров»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нижней прямой подаче: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-имитация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через сетку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по зонам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-подачи на точность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последовательно в зоны 1,6,5,4,2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 партнёра, располагающегося в различных точках площадки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между двух партнёров, стоящих рядом на расстоянии от 2 до 1 м друг от друга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Обучение приёму мяча снизу двумя руками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имитация приёма мяча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стойке волейболиста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ринимать мяч снизу двумя руками. Правильно работать ногами. Работать в паре.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-подбивание мяча  с продвижением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мяча наброшенного партнёром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мяча после отскока от пола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мяча  после набрасывания через сетку.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Верхняя прямая подача: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подачи мяч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в стену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через сетку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подачу в правую и левую половину площадки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подачи на точность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соревнования на большое количество подач в заданный участок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Передача мяча через сетку в прыжке: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верхней передачи мяча в прыжке через сетку с места и небольшого разбега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верхняя прямая подача в прыжке после подбрасывания над собой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верхняя прямая подача в прыжке после подбрасывания вперёд-вверх и небольшого разбега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Передача мяча сверху двумя руками назад (в опорном положении)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передачи мяча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тройках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четвёрках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через сетку назад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передачи на точность в мишени, расположенные на </w:t>
            </w: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стене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из зон 3 за голову в зону 2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передачи мяча из зоны 3 за голову в зону 4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Приём мяча, отражённого сеткой: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мячей, отскочивших от сетки с собственного набрасывания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мячей после набрасывания в сетку другим игроком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приём мячей после удара в сетку другим игроком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Прямой нападающий удар: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прыжок вверх толчком двух ног с места, с разбега в один, два и три шага.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нападающего удара в прыжке с места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нападающего удара в прыжке с разбега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броски теннисного мяча в прыжке с места и разбега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броски теннисного мяча в прыжке с места и разбега в парах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через сетку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через сетку после подбрасывания мяча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через сетку с разных зон подбрасывания мяча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нападающий удар после </w:t>
            </w:r>
            <w:r w:rsidRPr="00B74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встречной передачи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нападающий удар со второй передачи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widowControl w:val="0"/>
              <w:numPr>
                <w:ilvl w:val="0"/>
                <w:numId w:val="2"/>
              </w:numPr>
              <w:ind w:left="3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Одиночное блокирование: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имитация блокирования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передвижение вдоль сетки, с остановкой, прыжком и выносом рук над сеткой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в парах через сетку,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касаясь ладонями друг друга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над сеткой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в парах, занимающиеся располагаются с противоположных  сторон сетки. Один набрасывает мяч на верхний край сетки, другой, выпрыгивая вверх, ставит блок и отбивает мяч на противоположную сторону.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блокирование после набрасывания над сеткой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- то </w:t>
            </w:r>
            <w:proofErr w:type="gramStart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gramEnd"/>
            <w:r w:rsidRPr="00B744FB">
              <w:rPr>
                <w:rFonts w:ascii="Times New Roman" w:hAnsi="Times New Roman" w:cs="Times New Roman"/>
                <w:sz w:val="20"/>
                <w:szCs w:val="20"/>
              </w:rPr>
              <w:t xml:space="preserve"> но набрасывание правее, левее блокирующего</w:t>
            </w:r>
          </w:p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B">
              <w:rPr>
                <w:rFonts w:ascii="Times New Roman" w:hAnsi="Times New Roman" w:cs="Times New Roman"/>
                <w:sz w:val="20"/>
                <w:szCs w:val="20"/>
              </w:rPr>
              <w:t>- блокирование нападающего удара выполненного из разных зон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FB" w:rsidRPr="00B744FB" w:rsidTr="00F81817">
        <w:tc>
          <w:tcPr>
            <w:tcW w:w="851" w:type="dxa"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744FB" w:rsidRPr="00B744FB" w:rsidRDefault="00B744FB" w:rsidP="00B744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744FB" w:rsidRPr="00B744FB" w:rsidRDefault="00B744FB" w:rsidP="00B744FB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744FB" w:rsidRPr="00B744FB" w:rsidRDefault="00B744FB" w:rsidP="00B744FB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4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vMerge/>
          </w:tcPr>
          <w:p w:rsidR="00B744FB" w:rsidRPr="00B744FB" w:rsidRDefault="00B744FB" w:rsidP="00B7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44FB" w:rsidRPr="00B744FB" w:rsidRDefault="00B744FB" w:rsidP="00B744F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85965255"/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  <w:bookmarkEnd w:id="7"/>
    </w:p>
    <w:p w:rsidR="00B744FB" w:rsidRPr="00B744FB" w:rsidRDefault="00B744FB" w:rsidP="00B744FB">
      <w:pPr>
        <w:spacing w:after="0" w:line="259" w:lineRule="auto"/>
        <w:ind w:left="64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 </w:t>
      </w:r>
      <w:proofErr w:type="gramEnd"/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учреждения предусматривает достижение следующих результатов образования: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личностные результаты — готовность и способность обучающихся к саморазвитию,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российской, гражданской идентичности; 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— освоенные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(познавательные, регулятивные и коммуникативные);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  <w:proofErr w:type="gramEnd"/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Личностными результатами программы внеурочной деятельности по спортивно-оздоровительному  направлению «Волейбол» является формирование следующих умений: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Определять и высказывать простые и общие для всех людей правила поведения при сотрудничестве (этические нормы);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 </w:t>
      </w:r>
    </w:p>
    <w:p w:rsidR="007B6D2F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внеурочной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деятельности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спортивно-оздоровительному направлению «Волейбол» - является формирование следующих универсальных учебных действий (УУД):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Регулятивные УУД: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Определять и формулировать цель деятельности на занятии с помощью учителя, а далее самостоятельно.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Проговаривать последовательность действий.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Учить высказывать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своѐ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Учиться совместно с учителем и другими воспитанниками давать эмоциональную оценку деятельности команды на занятии. </w:t>
      </w:r>
    </w:p>
    <w:p w:rsidR="00B744FB" w:rsidRPr="00B744FB" w:rsidRDefault="00B744FB" w:rsidP="00B744FB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Средством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формирования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этих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действий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служит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технология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оценивания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образовательных </w:t>
      </w:r>
    </w:p>
    <w:p w:rsidR="00B744FB" w:rsidRPr="007B6D2F" w:rsidRDefault="00B744FB" w:rsidP="007B6D2F">
      <w:pPr>
        <w:spacing w:after="0" w:line="240" w:lineRule="auto"/>
        <w:ind w:left="64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достижений (учебных успехов). </w:t>
      </w:r>
    </w:p>
    <w:p w:rsidR="00B744FB" w:rsidRPr="007B6D2F" w:rsidRDefault="00B744FB" w:rsidP="00B744FB">
      <w:pPr>
        <w:keepNext/>
        <w:keepLines/>
        <w:widowControl w:val="0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185965256"/>
      <w:r w:rsidRPr="007B6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«Комплекс организационно-педагогических условий, включающий формы аттестации»</w:t>
      </w:r>
      <w:bookmarkEnd w:id="8"/>
    </w:p>
    <w:p w:rsidR="00B744FB" w:rsidRPr="00B744FB" w:rsidRDefault="00B744FB" w:rsidP="00B744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" w:name="_Toc185965257"/>
      <w:r w:rsidRPr="00B744FB">
        <w:rPr>
          <w:rFonts w:ascii="Times New Roman" w:eastAsia="Times New Roman" w:hAnsi="Times New Roman" w:cs="Times New Roman"/>
          <w:bCs/>
          <w:sz w:val="28"/>
          <w:szCs w:val="28"/>
        </w:rPr>
        <w:t>РЕЖИМ ЗАНЯТИЙ</w:t>
      </w:r>
      <w:bookmarkEnd w:id="9"/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Учебный год начинается 1 сентября.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Праздничные дни: 4 ноября, 23 февраля, 8 марта, 1 мая, 9 мая.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Новогодние каникулы: 1-8 января.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Продолжительность академического часа: 45 минут.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Перерыв между занятиями: 15 минут.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Сроки контрольных  процедур: вторая и последняя неделя занятий.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Сроки соревнований: согласно календарю спортивно-массовых мероприятий.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Toc185965258"/>
      <w:r w:rsidRPr="00B744FB">
        <w:rPr>
          <w:rFonts w:ascii="Times New Roman" w:eastAsia="Times New Roman" w:hAnsi="Times New Roman" w:cs="Times New Roman"/>
          <w:b/>
          <w:sz w:val="28"/>
          <w:szCs w:val="28"/>
        </w:rPr>
        <w:t>РАЗДЕЛ ПРОГРАММЫ «ВОСПИТАНИЕ»</w:t>
      </w:r>
      <w:bookmarkEnd w:id="10"/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является обеспечение условий для личностного развития занимающегося.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всей спортивной подготовки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волевыми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эстетическое воспитание, трудолюбие.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Составляя план воспитательной работы, необходимо учитывать возрастные особенности развития ребенка. Эффективность воспитательного процесса будет достигнута лишь в том случае, если мероприятия, включенные в план, будут интересны для учащихся, и когда они будут убеждены в необходимости принимать в них активное участие. Активность учащихся особенно проявляется в органах самоуправления. Правильно организованное самоуправление помогает формировать нравственные требования к правилам поведения в обществе, а также педагогические установки тренера-преподавателя превратить в требования коллектива.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саморазвития и самореализации личности спортсмена, его успешной социализации в обществе. 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Приобщение к традиционным духовным ценностям, правилам и нормам поведения в обществе. 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спортивного коллектива;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отношений через разнообразные формы воспитывающей деятельности спортивного коллектива;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обучающихся;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нравственных смыслов и духовных ориентиров.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деятельности.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объединение детей в спортивные коллективы;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мнений, интересов детей, родителей (законных представителей), тренеров-преподавателей;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состава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родительского актива;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социума;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расстановка кадров;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роста тренеров-преподавателей, создание основы для развития спортивных успехов.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воспитания: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формирования сознания (положительный пример, рассказ, объяснение, этическая беседа, убеждение, увещевание, внушение, инструктаж);</w:t>
      </w:r>
      <w:proofErr w:type="gramEnd"/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формирования опыта поведения, организации деятельности (воспитательная ситуация, упражнения, поручения, контроль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заповедением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педагогическое требование, переключение внимания на другие виды деятельности);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стимулирования (одобрение, поощрение, соревнование).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воспитательной работы: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лекции и беседы с учащимися;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спортивных событиях в стране и в мире;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 ветеранами спорта;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общеобразовательной школой;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-культурно-массовые мероприятия;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помещения, постоянное обновление стендов;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учащимися должна вестись летопись школы;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музея спортивного объединения, школы;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школьных традиций таких как: торжественный прием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спортсменов, вечера отдыха, концерты художественной самодеятельности, выставки творческих работ учащихся, шефство старших над младшими, празднование дней рождения.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Специфика воспитательной работы в спортивной школе состоит в том, что тренер-преподаватель может проводить ее во время тренировочных занятий, а также дополнительно на тренировочных сборах, в лагерях, где используется и свободное время.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Первостепенная роль во всей воспитательной работе принадлежит тренеру-преподавателю. Если он имеет авторитет у учеников, то они стремятся копировать его во всем. Поэтому тренеру-преподавателю необходимо быть примером своим воспитанникам во всем. Тренер-преподаватель должен уметь также интересно, правильно и эмоционально проводить урок, чтобы учащиеся имели радостное, хорошее настроение, это будет укреплять дисциплину, и повышать авторитет тренера-преподавателя.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привычкой, и их выполнение не представляет для них особого труда.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психологической подготовки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состоит в следующем: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качеств, способствующих совершенствованию и контролю;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</w:t>
      </w:r>
      <w:proofErr w:type="gramEnd"/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специфических чувств: «чувство партнера», «чувство ритма движений», «чувство момента атаки»;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межличностных отношений в спортивном коллективе.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Тренеру, работающему с юными спортсменами,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общественных и личных поручений, наказание. Так, во вводной части 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волевых качеств; в основной части занятия совершенствуются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нервно-психическому восстановлению.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воспитательной работы и психолог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воздействий в учебно-тренировочном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коррективов в учебно-тренировочный процесс и планирования психологической подготовки юного спортсмена.</w:t>
      </w: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Toc185965259"/>
      <w:r w:rsidRPr="00B744F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Форма контроля</w:t>
      </w:r>
      <w:bookmarkEnd w:id="11"/>
    </w:p>
    <w:p w:rsidR="007B6D2F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Формой подведения итогов являются: контрольные упражнения и игры, тесты, сдача нормативов, соревнования. Оценке подлежит уровень теоретических знаний, технической и физической подготовки. При обучении элементам результат оценивается по схеме "сделал - не сделал" ("получилось - не получилось").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Эффективность обучения может определяться и количественно - "сделал столько-то раз". Оценка результатов может проводиться на контрольном или соревновательном занятии. Если оценивается минимальный достигнутый уровень физической подготовки, то устанавливается ряд контрольных упражнений, тестов, оцениваемых в соответствующих единицах (секундах, метрах, количестве раз, или в процентах от исходного уровня).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F9" w:rsidRPr="00B744FB" w:rsidRDefault="00E36CF9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FB" w:rsidRPr="00B744FB" w:rsidRDefault="00B744FB" w:rsidP="00B744FB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Toc185965260"/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</w:t>
      </w:r>
      <w:bookmarkStart w:id="13" w:name="bookmark50"/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ЕТОДИЧЕСКОЕ ОБЕСПЕЧЕНИЕ</w:t>
      </w:r>
      <w:bookmarkEnd w:id="12"/>
    </w:p>
    <w:bookmarkEnd w:id="13"/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4" w:name="_Toc185965261"/>
      <w:r w:rsidRPr="00B744FB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 для педагога</w:t>
      </w:r>
      <w:bookmarkEnd w:id="14"/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1. Бабушкин Г.Д., Рогов И.А. Психологический практикум для специализации «Теория и методика видов спорта» – Омск: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СибГАФК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, 1996.– 83 с.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2. Банников A.M., Костюков ВВ. Пляжный волейбол (тренировка, техника, тактика). - Краснодар, 2001.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3. Волейбол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>од ред. А.В. Беляева, М.В. Савина. - М., 2000.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4. Железняк Ю.Д. К мастерству в волейболе. - М., 1978.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5. Железняк Ю.Д. Юный волейболист. - М., 1988.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6. Железняк Ю.Д,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Ивойлов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А.В. Волейбол. - М., 1991.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7. Железняк Ю.Д.,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Кунянский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В.А. У истоков мастерства. - М., 1998.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8. Марков К. К. Руководство тренера по волейболу. - Иркутск, 1999.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9. Марков К. К. Тренер - педагог и психолог. - Иркутск, 1999.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10. Матвеев Л. П. Основы общей теории спорта и системы подготовки спортсменов в олимпийском спорте. - Киев, 1999.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11. Настольная книга учителя физической культуры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од ред. Л.Б.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Кофма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-на. - М, 1998.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Никитушкип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В.Г., Губа В.П. Методы отбора в игровые виды спорта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>М., 1998.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13. Основы управления подготовкой юных спортсменов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од ред. М.Я.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Набатниковой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. - М, 1982.</w:t>
      </w: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5" w:name="_Toc185965262"/>
      <w:r w:rsidRPr="00B744FB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 для обучающихся и родителей</w:t>
      </w:r>
      <w:bookmarkEnd w:id="15"/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1.Твой олимпийский учебник: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Учебн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. Пособие для учреждений образования России.-15-е издание.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В.С.Родиченко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М,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2005.144 с.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>2.Клещев Ю.Н. Юный волейболист. М.: Физкультура и спорт. 1989.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Мармор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В.К. Специальные упражнения волейболиста. – Кишинев: «Карта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Молдовеняскэ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>», 1975.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B744FB">
        <w:rPr>
          <w:rFonts w:ascii="Times New Roman" w:eastAsia="Calibri" w:hAnsi="Times New Roman" w:cs="Times New Roman"/>
          <w:sz w:val="28"/>
          <w:szCs w:val="28"/>
        </w:rPr>
        <w:t>Мерзляков</w:t>
      </w:r>
      <w:proofErr w:type="gram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Гордышев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В.В. Игры, эстафеты, игровые упражнения волейболиста. – Волгоград, 1977.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  <w:r w:rsidRPr="00B744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Фурманов А.Г. Волейбол на лужайке, в парке, во дворе. </w:t>
      </w:r>
      <w:proofErr w:type="spellStart"/>
      <w:r w:rsidRPr="00B744FB">
        <w:rPr>
          <w:rFonts w:ascii="Times New Roman" w:eastAsia="Calibri" w:hAnsi="Times New Roman" w:cs="Times New Roman"/>
          <w:sz w:val="28"/>
          <w:szCs w:val="28"/>
        </w:rPr>
        <w:t>М.:Физкультура</w:t>
      </w:r>
      <w:proofErr w:type="spellEnd"/>
      <w:r w:rsidRPr="00B744FB">
        <w:rPr>
          <w:rFonts w:ascii="Times New Roman" w:eastAsia="Calibri" w:hAnsi="Times New Roman" w:cs="Times New Roman"/>
          <w:sz w:val="28"/>
          <w:szCs w:val="28"/>
        </w:rPr>
        <w:t xml:space="preserve"> и спорт. 1982.</w:t>
      </w:r>
    </w:p>
    <w:p w:rsidR="00B744FB" w:rsidRPr="00B744FB" w:rsidRDefault="00B744FB" w:rsidP="00B744FB">
      <w:pPr>
        <w:rPr>
          <w:rFonts w:ascii="Times New Roman" w:eastAsia="Calibri" w:hAnsi="Times New Roman" w:cs="Times New Roman"/>
          <w:sz w:val="28"/>
          <w:szCs w:val="28"/>
        </w:rPr>
      </w:pPr>
    </w:p>
    <w:p w:rsidR="001C3C8B" w:rsidRPr="00B744FB" w:rsidRDefault="001C3C8B">
      <w:pPr>
        <w:rPr>
          <w:rFonts w:ascii="Times New Roman" w:hAnsi="Times New Roman" w:cs="Times New Roman"/>
          <w:sz w:val="28"/>
          <w:szCs w:val="28"/>
        </w:rPr>
      </w:pPr>
    </w:p>
    <w:sectPr w:rsidR="001C3C8B" w:rsidRPr="00B744FB" w:rsidSect="002A0A94">
      <w:foot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78" w:rsidRDefault="00C47E78">
      <w:pPr>
        <w:spacing w:after="0" w:line="240" w:lineRule="auto"/>
      </w:pPr>
      <w:r>
        <w:separator/>
      </w:r>
    </w:p>
  </w:endnote>
  <w:endnote w:type="continuationSeparator" w:id="0">
    <w:p w:rsidR="00C47E78" w:rsidRDefault="00C4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725433"/>
      <w:docPartObj>
        <w:docPartGallery w:val="Page Numbers (Bottom of Page)"/>
        <w:docPartUnique/>
      </w:docPartObj>
    </w:sdtPr>
    <w:sdtEndPr/>
    <w:sdtContent>
      <w:p w:rsidR="00F95357" w:rsidRDefault="00B744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E9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95357" w:rsidRDefault="00C47E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78" w:rsidRDefault="00C47E78">
      <w:pPr>
        <w:spacing w:after="0" w:line="240" w:lineRule="auto"/>
      </w:pPr>
      <w:r>
        <w:separator/>
      </w:r>
    </w:p>
  </w:footnote>
  <w:footnote w:type="continuationSeparator" w:id="0">
    <w:p w:rsidR="00C47E78" w:rsidRDefault="00C4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5650"/>
    <w:multiLevelType w:val="hybridMultilevel"/>
    <w:tmpl w:val="E02C8272"/>
    <w:lvl w:ilvl="0" w:tplc="EAF2E814">
      <w:numFmt w:val="bullet"/>
      <w:lvlText w:val="-"/>
      <w:lvlJc w:val="left"/>
      <w:pPr>
        <w:ind w:left="6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38DC">
      <w:numFmt w:val="bullet"/>
      <w:lvlText w:val="-"/>
      <w:lvlJc w:val="left"/>
      <w:pPr>
        <w:ind w:left="682" w:hanging="284"/>
      </w:pPr>
      <w:rPr>
        <w:w w:val="100"/>
        <w:lang w:val="ru-RU" w:eastAsia="en-US" w:bidi="ar-SA"/>
      </w:rPr>
    </w:lvl>
    <w:lvl w:ilvl="2" w:tplc="AB3A53C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729298">
      <w:numFmt w:val="bullet"/>
      <w:lvlText w:val="-"/>
      <w:lvlJc w:val="left"/>
      <w:pPr>
        <w:ind w:left="682" w:hanging="164"/>
      </w:pPr>
      <w:rPr>
        <w:w w:val="100"/>
        <w:lang w:val="ru-RU" w:eastAsia="en-US" w:bidi="ar-SA"/>
      </w:rPr>
    </w:lvl>
    <w:lvl w:ilvl="4" w:tplc="74660CC8">
      <w:numFmt w:val="bullet"/>
      <w:lvlText w:val="•"/>
      <w:lvlJc w:val="left"/>
      <w:pPr>
        <w:ind w:left="4759" w:hanging="164"/>
      </w:pPr>
      <w:rPr>
        <w:lang w:val="ru-RU" w:eastAsia="en-US" w:bidi="ar-SA"/>
      </w:rPr>
    </w:lvl>
    <w:lvl w:ilvl="5" w:tplc="B246AB9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6" w:tplc="417EF92A">
      <w:numFmt w:val="bullet"/>
      <w:lvlText w:val="•"/>
      <w:lvlJc w:val="left"/>
      <w:pPr>
        <w:ind w:left="6799" w:hanging="164"/>
      </w:pPr>
      <w:rPr>
        <w:lang w:val="ru-RU" w:eastAsia="en-US" w:bidi="ar-SA"/>
      </w:rPr>
    </w:lvl>
    <w:lvl w:ilvl="7" w:tplc="5C6C0292">
      <w:numFmt w:val="bullet"/>
      <w:lvlText w:val="•"/>
      <w:lvlJc w:val="left"/>
      <w:pPr>
        <w:ind w:left="7819" w:hanging="164"/>
      </w:pPr>
      <w:rPr>
        <w:lang w:val="ru-RU" w:eastAsia="en-US" w:bidi="ar-SA"/>
      </w:rPr>
    </w:lvl>
    <w:lvl w:ilvl="8" w:tplc="1C2063B2">
      <w:numFmt w:val="bullet"/>
      <w:lvlText w:val="•"/>
      <w:lvlJc w:val="left"/>
      <w:pPr>
        <w:ind w:left="8839" w:hanging="164"/>
      </w:pPr>
      <w:rPr>
        <w:lang w:val="ru-RU" w:eastAsia="en-US" w:bidi="ar-SA"/>
      </w:rPr>
    </w:lvl>
  </w:abstractNum>
  <w:abstractNum w:abstractNumId="1">
    <w:nsid w:val="6B1720C2"/>
    <w:multiLevelType w:val="hybridMultilevel"/>
    <w:tmpl w:val="B32871D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91"/>
    <w:rsid w:val="001C3C8B"/>
    <w:rsid w:val="002A53C2"/>
    <w:rsid w:val="00307CCF"/>
    <w:rsid w:val="007B6D2F"/>
    <w:rsid w:val="009A6091"/>
    <w:rsid w:val="00B744FB"/>
    <w:rsid w:val="00C47E78"/>
    <w:rsid w:val="00E36CF9"/>
    <w:rsid w:val="00E81E97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4F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44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44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7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B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rsid w:val="00E36CF9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E36CF9"/>
    <w:pPr>
      <w:spacing w:after="100"/>
    </w:pPr>
  </w:style>
  <w:style w:type="character" w:styleId="a8">
    <w:name w:val="Hyperlink"/>
    <w:basedOn w:val="a0"/>
    <w:uiPriority w:val="99"/>
    <w:unhideWhenUsed/>
    <w:rsid w:val="00E36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4F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44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44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7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B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rsid w:val="00E36CF9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E36CF9"/>
    <w:pPr>
      <w:spacing w:after="100"/>
    </w:pPr>
  </w:style>
  <w:style w:type="character" w:styleId="a8">
    <w:name w:val="Hyperlink"/>
    <w:basedOn w:val="a0"/>
    <w:uiPriority w:val="99"/>
    <w:unhideWhenUsed/>
    <w:rsid w:val="00E36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79384</cp:lastModifiedBy>
  <cp:revision>4</cp:revision>
  <dcterms:created xsi:type="dcterms:W3CDTF">2024-12-24T16:51:00Z</dcterms:created>
  <dcterms:modified xsi:type="dcterms:W3CDTF">2025-01-09T10:29:00Z</dcterms:modified>
</cp:coreProperties>
</file>