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A0D" w:rsidRPr="00B46A0D" w:rsidRDefault="00B46A0D" w:rsidP="00B46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6A0D" w:rsidRPr="00B46A0D" w:rsidRDefault="00B46A0D" w:rsidP="00B46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40B" w:rsidRDefault="00B46A0D" w:rsidP="004C440B">
      <w:pPr>
        <w:pStyle w:val="a3"/>
        <w:spacing w:before="0" w:beforeAutospacing="0" w:after="0" w:afterAutospacing="0"/>
      </w:pPr>
      <w:r>
        <w:t xml:space="preserve">          </w:t>
      </w:r>
      <w:r w:rsidR="004C440B">
        <w:rPr>
          <w:rStyle w:val="news-title"/>
          <w:b/>
          <w:bCs/>
          <w:sz w:val="28"/>
          <w:szCs w:val="28"/>
        </w:rPr>
        <w:t>Ответственность несовершеннолетних за нарушение правил дорожного движения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rFonts w:ascii="Tahoma" w:hAnsi="Tahoma" w:cs="Tahoma"/>
          <w:b/>
          <w:bCs/>
          <w:color w:val="000000"/>
          <w:sz w:val="18"/>
          <w:szCs w:val="18"/>
        </w:rPr>
        <w:t>Ответственность несовершеннолетних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5"/>
          <w:rFonts w:ascii="Tahoma" w:hAnsi="Tahoma" w:cs="Tahoma"/>
          <w:b/>
          <w:bCs/>
          <w:color w:val="000000"/>
          <w:sz w:val="18"/>
          <w:szCs w:val="18"/>
        </w:rPr>
        <w:t>за нарушение правил дорожного движения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Основная причина всех несчастных случаев с несовершеннолетними на дороге заключается в несоблюдении ПДД и низкой культуре поведения, как водителей транспортных средств, так и детей. Что касается нарушений со стороны несовершеннолетних,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то  наиболее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часто они нарушают Правила дорожного движения в качестве пешеходов (переходят проезжую часть не по пешеходным переходам, передвигаются по проезжей части дороги при наличии тротуара и т.д.), тем самым подвергают опасности свою жизнь и здоровье, создают аварийные ситуации на дороге.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Каждый должен четко усвоить, что правила дорожного движения - это закон для всех, соблюдение которого является обязательным. Несовершеннолетние обязаны знать не только свои права и обязанности как участников дорожного движения, но и к каким последствиям может привести их нарушение.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Кодекс об административной ответственности 16 лет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определяет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как возраст, по достижении которого наступает ответственность за совершение административного правонарушения, в том числе - и в сфере безопасности дорожного движения.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 данным подразделений ГИБДД, при управлении транспортными средствами несовершеннолетние, как правило, совершают следующие нарушения: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не пристегивают ремни безопасности;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- управляют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ТС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не имея водительского удостоверения;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езда и перевозка пассажиров без мотошлемов;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управляют ТС в состоянии алкогольного опьянения;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кроме того и другие нарушения ПДД: проезд перекрестка на красный сигнал светофора, превышают установленную скорость и правила маневрирования.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Подобные «детские шалости» на дорогах завершаются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к сожалению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весьма плачевно. ДТП, в которых здоровью потерпевших причинен вред различной степени тяжести, естественно, влекут за собой «взрослые» правовые последствия - определенный вид юридической ответственности.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Нарушение водителем ПДД, результатом которого стал причиненный здоровью человека тяжкий вред или смерть либо крупный материальный ущерб, квалифицируется уже как уголовное преступление. Необходимо подчеркнуть, что и уголовной ответственности подлежит лицо, достигшее к моменту совершения преступления 16 лет. Но за отдельные виды преступлений (угон ТС, если в результате ДТП наступает смерть участника дорожного движения по вине несовершеннолетнего водителя) ответственность, предусмотренная уголовным законодательством, наступает с 14 лет.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Опасность нарушения ПДД пешеходами и иными участниками дорожного движения состоит в том, что они своими противоправными действиями не только создают угрозу для безопасности движения транспортных средств, но и сами нередко, о чем свидетельствует статистика ДТП, становятся потерпевшими в таких происшествиях. Правила ДД устанавливают обязанности не только для водителей, но и для других участников ДД (пешеходов, велосипедистов, пассажиров, которые содержаться в п.4).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Предусматриваются и соответствующие обязанности пассажиров. Речь идет не о всех правилах пассажиров (оплачивать проезд, багаж), а о соблюдении правил, обеспечивающих безопасность: быть пристегнутыми ремнем безопасности, а при поездке на мотоцикле - одеть шлем.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Существует так называемая презумпция (предположение) знания закона. Это означает, что никто не может ссылаться на незнание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действующего  закона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. Каждый должен знать (полагать), что он может быть наказан за нарушение закона, даже если он его и не знал. Поэтому чем раньше и больше вы узнаете о дорожном движении и ответственности за свои неправомерные действия, тем больше гарантий, что ваше участие в нем будет осознанным.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Хотелось бы отметить и тот факт, что за своих несовершеннолетних детей ответственность несут родители. Из-за неосторожного поведения, а порой и вполне сознательного нарушения ПДД несовершеннолетними, может произойти ДТП. Самостоятельно и в полном объеме осуществлять свои права и обязанности может только совершеннолетний гражданин. Конституция определяет этот возраст с 18 лет. В соответствии с уголовно-процессуальным кодексом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РФ  и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Гражданским Кодексом именно родители являются гражданскими ответчиками и несут материальную ответственность за ущерб, причиненный преступными деяниями своего ребенка. 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 целью формирования правовой грамотности и предотвращения совершения административных правонарушений в области дорожного движения, хотелось бы напомнить обязанности пешеходов и познакомить с информацией об ответственности несовершеннолетних за совершение правонарушений в области дорожного движения (выдержки из статей Главы 12 «Административные правонарушения в области дорожного движения» Кодекса РФ об административных правонарушениях).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Обязанности пешеходов (п. 4 ПДД)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 xml:space="preserve">4.1. Пешеходы должны двигаться по тротуарам, пешеходным дорожкам,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велопешеходным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При отсутствии тротуаров, пешеходных дорожек,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велопешеходных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световозвращающими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элементами и обеспечивать видимость этих предметов водителями транспортных средств.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4.3. 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 регулируемом перекрестке допускается переходить проезжую часть между противоположными углами перекрестка (по диагонали) только при наличии разметки 1.14.1 или 1.14.2, обозначающей такой пешеходный переход.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4.5. 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4.6. 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4.7. 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Выдержки из статей Главы 12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«Административные правонарушения в области дорожного движения»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Кодекса РФ об административных правонарушениях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  <w:u w:val="single"/>
        </w:rPr>
        <w:t>Статья 12.6. Нарушение правил применения ремней безопасности или мотошлемов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Управление транспортным средством водителем, не пристегнутым ремнем безопасности, перевозка пассажиров, не пристегнутых ремнями безопасности, если конструкцией транспортного средства предусмотрены ремни безопасности, а равно управление мотоциклом либо перевозка на мотоцикле пассажиров без мотошлемов или в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незастегнутых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мотошлемах - влечет наложение административного штрафа в размере одной тысячи рублей.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 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  <w:u w:val="single"/>
        </w:rPr>
        <w:t>Статья 12.7. Управление транспортным средством водителем, не имеющим права управления транспортным средством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 Управление транспортным средством водителем, не имеющим права управления транспортным средством (за исключением учебной езды), - влечет наложение административного штрафа в размере от пяти тысяч до пятнадцати тысяч рублей.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Управление транспортным средством водителем, лишенным права управления транспортными средствами, -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3. Передача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права, - влечет наложение административного штрафа в размере тридцати тысяч рублей.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  <w:u w:val="single"/>
        </w:rPr>
        <w:t>Статья 12.8. 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 Управление транспортным средством водителем, находящимся в состоянии опьянения,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Передача управления транспортным средством лицу, находящемуся в состоянии опьянения, -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3.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-влечет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4. Повторное совершение административного правонарушения, предусмотренного частью 1 или 2 настоящей статьи, - влечет наложение административного штрафа в размере пятидесяти тысяч рублей с лишением права управления транспортными средствами на срок три года.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  <w:u w:val="single"/>
        </w:rPr>
        <w:t>Статья 12.29. Нарушение Правил дорожного движения пешеходом или иным лицом, участвующим в процессе дорожного движения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 Нарушение пешеходом или пассажиром транспортного средства Правил дорожного движения - влечет предупреждение или наложение административного штрафа в размере пятисот рублей.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Нарушение Правил дорожного движения лицом, управляющим велосипедом, либо возчиком или другим лицом, непосредственно участвующим в процессе дорожного движения (за исключением лиц, указанных в части 1 настоящей статьи, а также водителя транспортного средства), - влечет наложение административного штрафа в размере восьмисот рублей.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3. Нарушение Правил дорожного движения лицами, указанными в части 2 настоящей статьи, совершенное в состоянии опьянения, - влечет наложение административного штрафа в размере от одной тысячи до одной тысячи пятисот рублей.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  <w:u w:val="single"/>
        </w:rPr>
        <w:t>Статья 12.30. Нарушение Правил дорожного движения пешеходом или иным участником дорожного движения, повлекшее создание помех в движении транспортных средств либо причинение легкого или средней тяжести вреда здоровью потерпевшего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 Нарушение Правил дорожного движения пешеходом, пассажиром транспортного средства или иным участником дорожного движения (за исключением водителя транспортного средства), повлекшее создание помех в движении транспортных средств, - влечет наложение административного штрафа в размере одной тысячи рублей.</w:t>
      </w:r>
    </w:p>
    <w:p w:rsidR="004C440B" w:rsidRDefault="004C440B" w:rsidP="004C440B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Нарушение Правил дорожного движения пешеходом, пассажиром транспортного средства или иным участником дорожного движения (за исключением водителя транспортного средства), повлекшее по неосторожности причинение легкого или средней тяжести вреда здоровью потерпевшего, - влечет наложение административного штрафа в размере от одной тысячи до одной тысячи пятисот рублей.</w:t>
      </w:r>
    </w:p>
    <w:p w:rsidR="00B46A0D" w:rsidRPr="00B46A0D" w:rsidRDefault="00B46A0D" w:rsidP="00B46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6A0D" w:rsidRPr="00B4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37"/>
    <w:rsid w:val="0004553D"/>
    <w:rsid w:val="004C440B"/>
    <w:rsid w:val="0053588C"/>
    <w:rsid w:val="00613FD9"/>
    <w:rsid w:val="00A76037"/>
    <w:rsid w:val="00B4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2B01"/>
  <w15:chartTrackingRefBased/>
  <w15:docId w15:val="{A9DC50D4-66F2-4D17-B402-EDC350B3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4C440B"/>
  </w:style>
  <w:style w:type="character" w:styleId="a4">
    <w:name w:val="Strong"/>
    <w:basedOn w:val="a0"/>
    <w:uiPriority w:val="22"/>
    <w:qFormat/>
    <w:rsid w:val="004C440B"/>
    <w:rPr>
      <w:b/>
      <w:bCs/>
    </w:rPr>
  </w:style>
  <w:style w:type="character" w:styleId="a5">
    <w:name w:val="Emphasis"/>
    <w:basedOn w:val="a0"/>
    <w:uiPriority w:val="20"/>
    <w:qFormat/>
    <w:rsid w:val="004C44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9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2021-12-13T18:08:00Z</dcterms:created>
  <dcterms:modified xsi:type="dcterms:W3CDTF">2021-12-13T18:34:00Z</dcterms:modified>
</cp:coreProperties>
</file>