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81" w:rsidRDefault="00152A81">
      <w:pPr>
        <w:jc w:val="both"/>
        <w:rPr>
          <w:sz w:val="28"/>
        </w:rPr>
      </w:pPr>
    </w:p>
    <w:p w:rsidR="00152A81" w:rsidRDefault="00152A81">
      <w:pPr>
        <w:jc w:val="both"/>
        <w:rPr>
          <w:sz w:val="28"/>
        </w:rPr>
      </w:pPr>
    </w:p>
    <w:p w:rsidR="00152A81" w:rsidRDefault="001F5D59">
      <w:pPr>
        <w:jc w:val="center"/>
        <w:outlineLvl w:val="1"/>
        <w:rPr>
          <w:b/>
          <w:caps/>
          <w:color w:val="263238"/>
          <w:sz w:val="40"/>
        </w:rPr>
      </w:pPr>
      <w:bookmarkStart w:id="0" w:name="_GoBack"/>
      <w:r>
        <w:rPr>
          <w:b/>
          <w:caps/>
          <w:color w:val="263238"/>
          <w:sz w:val="40"/>
        </w:rPr>
        <w:t>ПРАВИЛА ВЫБОРА ШКОЛЬНО-ПИСЬМЕННЫХ ПРИНАДЛЕЖНОСТЕЙ</w:t>
      </w:r>
    </w:p>
    <w:bookmarkEnd w:id="0"/>
    <w:p w:rsidR="00152A81" w:rsidRDefault="00152A81">
      <w:pPr>
        <w:rPr>
          <w:sz w:val="20"/>
        </w:rPr>
      </w:pPr>
    </w:p>
    <w:p w:rsidR="00152A81" w:rsidRDefault="001F5D59">
      <w:pPr>
        <w:rPr>
          <w:color w:val="263238"/>
        </w:rPr>
      </w:pPr>
      <w:r>
        <w:rPr>
          <w:color w:val="263238"/>
        </w:rPr>
        <w:t>Скоро новый учебный год и для родителей встает вопрос приобретения школьно-письменных принадлежностей для своих детей, правильный выбор которых п</w:t>
      </w:r>
      <w:r>
        <w:rPr>
          <w:color w:val="263238"/>
        </w:rPr>
        <w:t>озволит ребенку безопасно и комфортно использовать их в процессе обучения.</w:t>
      </w:r>
    </w:p>
    <w:p w:rsidR="00152A81" w:rsidRDefault="001F5D59">
      <w:pPr>
        <w:rPr>
          <w:color w:val="263238"/>
        </w:rPr>
      </w:pPr>
      <w:r>
        <w:rPr>
          <w:b/>
          <w:color w:val="263238"/>
        </w:rPr>
        <w:t>К школьно-письменным принадлежностям относятся канцелярские товары:</w:t>
      </w:r>
    </w:p>
    <w:p w:rsidR="00152A81" w:rsidRDefault="001F5D59">
      <w:pPr>
        <w:numPr>
          <w:ilvl w:val="0"/>
          <w:numId w:val="1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ручки,</w:t>
      </w:r>
    </w:p>
    <w:p w:rsidR="00152A81" w:rsidRDefault="001F5D59">
      <w:pPr>
        <w:numPr>
          <w:ilvl w:val="0"/>
          <w:numId w:val="1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маркеры,</w:t>
      </w:r>
    </w:p>
    <w:p w:rsidR="00152A81" w:rsidRDefault="001F5D59">
      <w:pPr>
        <w:numPr>
          <w:ilvl w:val="0"/>
          <w:numId w:val="1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линейки,</w:t>
      </w:r>
    </w:p>
    <w:p w:rsidR="00152A81" w:rsidRDefault="001F5D59">
      <w:pPr>
        <w:numPr>
          <w:ilvl w:val="0"/>
          <w:numId w:val="1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карандаши,</w:t>
      </w:r>
    </w:p>
    <w:p w:rsidR="00152A81" w:rsidRDefault="001F5D59">
      <w:pPr>
        <w:numPr>
          <w:ilvl w:val="0"/>
          <w:numId w:val="1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резинки канцелярские,</w:t>
      </w:r>
    </w:p>
    <w:p w:rsidR="00152A81" w:rsidRDefault="001F5D59">
      <w:pPr>
        <w:numPr>
          <w:ilvl w:val="0"/>
          <w:numId w:val="1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тетради, дневники,</w:t>
      </w:r>
    </w:p>
    <w:p w:rsidR="00152A81" w:rsidRDefault="001F5D59">
      <w:pPr>
        <w:numPr>
          <w:ilvl w:val="0"/>
          <w:numId w:val="1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 xml:space="preserve">кисти и другие аналогичные изделия, </w:t>
      </w:r>
      <w:r>
        <w:rPr>
          <w:color w:val="263238"/>
        </w:rPr>
        <w:t>заявленные изготовителем как предназначенные для детей и подростков.</w:t>
      </w:r>
    </w:p>
    <w:p w:rsidR="00152A81" w:rsidRDefault="001F5D59">
      <w:pPr>
        <w:rPr>
          <w:color w:val="263238"/>
        </w:rPr>
      </w:pPr>
      <w:r>
        <w:rPr>
          <w:b/>
          <w:color w:val="263238"/>
        </w:rPr>
        <w:t>Требования к школьно-письменным принадлежностям установлены следующими нормативными актами:</w:t>
      </w:r>
    </w:p>
    <w:p w:rsidR="00152A81" w:rsidRDefault="001F5D59">
      <w:pPr>
        <w:numPr>
          <w:ilvl w:val="0"/>
          <w:numId w:val="2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Федеральный закон от 30.03.1999 </w:t>
      </w:r>
      <w:hyperlink r:id="rId5" w:history="1">
        <w:r>
          <w:rPr>
            <w:color w:val="0000FF"/>
            <w:u w:val="single"/>
          </w:rPr>
          <w:t>№ 52-ФЗ</w:t>
        </w:r>
      </w:hyperlink>
      <w:r>
        <w:rPr>
          <w:color w:val="263238"/>
        </w:rPr>
        <w:t> «О санитарно-эпидемиологическом благополучии населения»,</w:t>
      </w:r>
    </w:p>
    <w:p w:rsidR="00152A81" w:rsidRDefault="001F5D59">
      <w:pPr>
        <w:numPr>
          <w:ilvl w:val="0"/>
          <w:numId w:val="2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Закон Российской Федерации от 07.02.1992 </w:t>
      </w:r>
      <w:hyperlink r:id="rId6" w:history="1">
        <w:r>
          <w:rPr>
            <w:color w:val="0000FF"/>
            <w:u w:val="single"/>
          </w:rPr>
          <w:t>№ 2300-1</w:t>
        </w:r>
      </w:hyperlink>
      <w:r>
        <w:rPr>
          <w:color w:val="263238"/>
        </w:rPr>
        <w:t> «О защите прав по</w:t>
      </w:r>
      <w:r>
        <w:rPr>
          <w:color w:val="263238"/>
        </w:rPr>
        <w:t>требителей»,</w:t>
      </w:r>
    </w:p>
    <w:p w:rsidR="00152A81" w:rsidRDefault="001F5D59">
      <w:pPr>
        <w:numPr>
          <w:ilvl w:val="0"/>
          <w:numId w:val="2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Технический регламент </w:t>
      </w:r>
      <w:hyperlink r:id="rId7" w:history="1">
        <w:r>
          <w:rPr>
            <w:color w:val="0000FF"/>
            <w:u w:val="single"/>
          </w:rPr>
          <w:t>ТР ТС 007/2011</w:t>
        </w:r>
      </w:hyperlink>
      <w:r>
        <w:rPr>
          <w:color w:val="263238"/>
        </w:rPr>
        <w:t> «О безопасности продукции, предназначенной для детей и подростков» (ТР ТС).</w:t>
      </w:r>
    </w:p>
    <w:p w:rsidR="00152A81" w:rsidRDefault="001F5D59">
      <w:pPr>
        <w:spacing w:before="300"/>
        <w:rPr>
          <w:color w:val="263238"/>
        </w:rPr>
      </w:pPr>
      <w:r>
        <w:rPr>
          <w:color w:val="263238"/>
        </w:rPr>
        <w:t>При покупке школьно-письменных принадлежностей, особое внимание уделяйте нал</w:t>
      </w:r>
      <w:r>
        <w:rPr>
          <w:color w:val="263238"/>
        </w:rPr>
        <w:t>ичию маркировки!</w:t>
      </w:r>
    </w:p>
    <w:p w:rsidR="00152A81" w:rsidRDefault="001F5D59">
      <w:pPr>
        <w:rPr>
          <w:color w:val="263238"/>
        </w:rPr>
      </w:pPr>
      <w:r>
        <w:rPr>
          <w:color w:val="263238"/>
        </w:rPr>
        <w:t>Маркировка наносится на изделие (этикетку, упаковку, листок-вкладыш и т.д.), и обязательно должна содержать следующую информацию на русском языке:</w:t>
      </w:r>
    </w:p>
    <w:p w:rsidR="00152A81" w:rsidRDefault="001F5D59">
      <w:pPr>
        <w:numPr>
          <w:ilvl w:val="0"/>
          <w:numId w:val="3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наименование страны, где изготовлена продукция;</w:t>
      </w:r>
    </w:p>
    <w:p w:rsidR="00152A81" w:rsidRDefault="001F5D59">
      <w:pPr>
        <w:numPr>
          <w:ilvl w:val="0"/>
          <w:numId w:val="3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 xml:space="preserve">наименование и местонахождение изготовителя </w:t>
      </w:r>
      <w:r>
        <w:rPr>
          <w:color w:val="263238"/>
        </w:rPr>
        <w:t>(уполномоченного изготовителем лица), импортера, дистрибьютора;</w:t>
      </w:r>
    </w:p>
    <w:p w:rsidR="00152A81" w:rsidRDefault="001F5D59">
      <w:pPr>
        <w:numPr>
          <w:ilvl w:val="0"/>
          <w:numId w:val="3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наименование и вид (назначение) изделия;</w:t>
      </w:r>
    </w:p>
    <w:p w:rsidR="00152A81" w:rsidRDefault="001F5D59">
      <w:pPr>
        <w:numPr>
          <w:ilvl w:val="0"/>
          <w:numId w:val="3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дата изготовления;</w:t>
      </w:r>
    </w:p>
    <w:p w:rsidR="00152A81" w:rsidRDefault="001F5D59">
      <w:pPr>
        <w:numPr>
          <w:ilvl w:val="0"/>
          <w:numId w:val="3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единый знак обращения на рынке;</w:t>
      </w:r>
    </w:p>
    <w:p w:rsidR="00152A81" w:rsidRDefault="001F5D59">
      <w:pPr>
        <w:numPr>
          <w:ilvl w:val="0"/>
          <w:numId w:val="3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срок службы продукции (при необходимости);</w:t>
      </w:r>
    </w:p>
    <w:p w:rsidR="00152A81" w:rsidRDefault="001F5D59">
      <w:pPr>
        <w:numPr>
          <w:ilvl w:val="0"/>
          <w:numId w:val="3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гарантийный срок службы (при необходимости);</w:t>
      </w:r>
    </w:p>
    <w:p w:rsidR="00152A81" w:rsidRDefault="001F5D59">
      <w:pPr>
        <w:numPr>
          <w:ilvl w:val="0"/>
          <w:numId w:val="3"/>
        </w:numPr>
        <w:spacing w:beforeAutospacing="1"/>
        <w:ind w:left="0" w:firstLine="0"/>
        <w:rPr>
          <w:color w:val="263238"/>
        </w:rPr>
      </w:pPr>
      <w:r>
        <w:rPr>
          <w:color w:val="263238"/>
        </w:rPr>
        <w:t>товарный зна</w:t>
      </w:r>
      <w:r>
        <w:rPr>
          <w:color w:val="263238"/>
        </w:rPr>
        <w:t>к (при наличии).</w:t>
      </w:r>
    </w:p>
    <w:p w:rsidR="00152A81" w:rsidRDefault="001F5D59">
      <w:pPr>
        <w:rPr>
          <w:color w:val="263238"/>
        </w:rPr>
      </w:pPr>
      <w:r>
        <w:rPr>
          <w:color w:val="263238"/>
        </w:rPr>
        <w:t>Любые школьно-письменные принадлежности должны быть безопасны для здоровья ребенка по органолептическим и санитарно-химическим, показателям.</w:t>
      </w:r>
    </w:p>
    <w:p w:rsidR="00152A81" w:rsidRDefault="001F5D59">
      <w:pPr>
        <w:rPr>
          <w:color w:val="263238"/>
        </w:rPr>
      </w:pPr>
      <w:r>
        <w:rPr>
          <w:color w:val="263238"/>
        </w:rPr>
        <w:t>Интенсивность запаха изделий должна быть минимальной (не превышать 2 баллов).</w:t>
      </w:r>
    </w:p>
    <w:p w:rsidR="00152A81" w:rsidRDefault="001F5D59">
      <w:pPr>
        <w:rPr>
          <w:color w:val="263238"/>
        </w:rPr>
      </w:pPr>
      <w:r>
        <w:rPr>
          <w:color w:val="263238"/>
        </w:rPr>
        <w:t>Изделия не должны ок</w:t>
      </w:r>
      <w:r>
        <w:rPr>
          <w:color w:val="263238"/>
        </w:rPr>
        <w:t>азывать местного кожно-раздражающего действия.</w:t>
      </w:r>
    </w:p>
    <w:p w:rsidR="00152A81" w:rsidRDefault="001F5D59">
      <w:pPr>
        <w:rPr>
          <w:color w:val="263238"/>
        </w:rPr>
      </w:pPr>
      <w:r>
        <w:rPr>
          <w:color w:val="263238"/>
        </w:rPr>
        <w:t>Для изготовления тетрадей школьных и общих, для записи слов, для нот, дневников школьных используется бумага писчая, а также другие виды плотной полиграфической бумаги с определенной массой. Применение глянцев</w:t>
      </w:r>
      <w:r>
        <w:rPr>
          <w:color w:val="263238"/>
        </w:rPr>
        <w:t>ой бумаги не допускается. Толщина линий, образующих строки и клетки, должна быть 0,1–0,4 мм в зависимости от вида линовок.</w:t>
      </w:r>
    </w:p>
    <w:p w:rsidR="00152A81" w:rsidRDefault="001F5D59">
      <w:pPr>
        <w:rPr>
          <w:color w:val="263238"/>
        </w:rPr>
      </w:pPr>
      <w:r>
        <w:rPr>
          <w:color w:val="263238"/>
        </w:rPr>
        <w:t>Для производства альбомов, папок и тетрадей для рисования используется бумага рисовальная; альбомов и папок для черчения – бумага чер</w:t>
      </w:r>
      <w:r>
        <w:rPr>
          <w:color w:val="263238"/>
        </w:rPr>
        <w:t>тежная.</w:t>
      </w:r>
    </w:p>
    <w:p w:rsidR="00152A81" w:rsidRDefault="001F5D59">
      <w:pPr>
        <w:rPr>
          <w:color w:val="263238"/>
        </w:rPr>
      </w:pPr>
      <w:r>
        <w:rPr>
          <w:color w:val="263238"/>
        </w:rPr>
        <w:t xml:space="preserve">В зависимости от материалов, применяемых для изготовления стержней, карандаши подразделяются на </w:t>
      </w:r>
      <w:proofErr w:type="spellStart"/>
      <w:r>
        <w:rPr>
          <w:color w:val="263238"/>
        </w:rPr>
        <w:t>чернографитные</w:t>
      </w:r>
      <w:proofErr w:type="spellEnd"/>
      <w:r>
        <w:rPr>
          <w:color w:val="263238"/>
        </w:rPr>
        <w:t xml:space="preserve"> и цветные.</w:t>
      </w:r>
    </w:p>
    <w:p w:rsidR="00152A81" w:rsidRDefault="001F5D59">
      <w:pPr>
        <w:rPr>
          <w:color w:val="263238"/>
        </w:rPr>
      </w:pPr>
      <w:r>
        <w:rPr>
          <w:color w:val="263238"/>
        </w:rPr>
        <w:lastRenderedPageBreak/>
        <w:t xml:space="preserve">В соответствии с нормативными документами школьные </w:t>
      </w:r>
      <w:proofErr w:type="spellStart"/>
      <w:r>
        <w:rPr>
          <w:color w:val="263238"/>
        </w:rPr>
        <w:t>чернографитные</w:t>
      </w:r>
      <w:proofErr w:type="spellEnd"/>
      <w:r>
        <w:rPr>
          <w:color w:val="263238"/>
        </w:rPr>
        <w:t xml:space="preserve"> карандаши по степени твердости должны быть в диапазоне 3М </w:t>
      </w:r>
      <w:r>
        <w:rPr>
          <w:color w:val="263238"/>
        </w:rPr>
        <w:t>–ТМ, с диаметром карандаша от 5 до 6,4 мм и длиной от 11,2 см до 17,7 см. Цветные карандаши по степени твердости должны быть в диапазоне 4М-2М, с диаметром от 6,4 мм до 8,2 мм и длиной от 8,8 см до 17,7 см.</w:t>
      </w:r>
    </w:p>
    <w:p w:rsidR="00152A81" w:rsidRDefault="001F5D59">
      <w:pPr>
        <w:spacing w:after="150"/>
        <w:rPr>
          <w:color w:val="263238"/>
        </w:rPr>
      </w:pPr>
      <w:proofErr w:type="spellStart"/>
      <w:r>
        <w:rPr>
          <w:color w:val="263238"/>
        </w:rPr>
        <w:t>Чернографитные</w:t>
      </w:r>
      <w:proofErr w:type="spellEnd"/>
      <w:r>
        <w:rPr>
          <w:color w:val="263238"/>
        </w:rPr>
        <w:t xml:space="preserve"> карандаши могут изготавливаться с </w:t>
      </w:r>
      <w:r>
        <w:rPr>
          <w:color w:val="263238"/>
        </w:rPr>
        <w:t>резинкой. Длина карандаша с резинкой не должна превышать 19 см.</w:t>
      </w:r>
    </w:p>
    <w:p w:rsidR="00152A81" w:rsidRDefault="001F5D59">
      <w:pPr>
        <w:spacing w:after="150"/>
        <w:rPr>
          <w:color w:val="263238"/>
        </w:rPr>
      </w:pPr>
      <w:r>
        <w:rPr>
          <w:color w:val="263238"/>
        </w:rPr>
        <w:t xml:space="preserve">В карандашах не допускается </w:t>
      </w:r>
      <w:proofErr w:type="spellStart"/>
      <w:r>
        <w:rPr>
          <w:color w:val="263238"/>
        </w:rPr>
        <w:t>выкрашивание</w:t>
      </w:r>
      <w:proofErr w:type="spellEnd"/>
      <w:r>
        <w:rPr>
          <w:color w:val="263238"/>
        </w:rPr>
        <w:t xml:space="preserve"> частиц стержня и снижение интенсивности черты при письме.</w:t>
      </w:r>
    </w:p>
    <w:p w:rsidR="00152A81" w:rsidRDefault="001F5D59">
      <w:pPr>
        <w:spacing w:after="150"/>
        <w:rPr>
          <w:color w:val="263238"/>
        </w:rPr>
      </w:pPr>
      <w:r>
        <w:rPr>
          <w:color w:val="263238"/>
        </w:rPr>
        <w:t xml:space="preserve">Цвет покрытия цветных карандашей должен соответствовать цвету стержня, цвет покрытия </w:t>
      </w:r>
      <w:proofErr w:type="spellStart"/>
      <w:r>
        <w:rPr>
          <w:color w:val="263238"/>
        </w:rPr>
        <w:t>черногра</w:t>
      </w:r>
      <w:r>
        <w:rPr>
          <w:color w:val="263238"/>
        </w:rPr>
        <w:t>фитных</w:t>
      </w:r>
      <w:proofErr w:type="spellEnd"/>
      <w:r>
        <w:rPr>
          <w:color w:val="263238"/>
        </w:rPr>
        <w:t xml:space="preserve"> карандашей может быть любой.</w:t>
      </w:r>
    </w:p>
    <w:p w:rsidR="00152A81" w:rsidRDefault="001F5D59">
      <w:pPr>
        <w:spacing w:after="150"/>
        <w:rPr>
          <w:color w:val="263238"/>
        </w:rPr>
      </w:pPr>
      <w:r>
        <w:rPr>
          <w:color w:val="263238"/>
        </w:rPr>
        <w:t>Карандаши и ручки должны способствовать образованию у детей навыка письма при минимальном напряжении зрения и мелких мышц кисти рук. Ручка должна удобно ложиться в руку ребенка, желательно иметь прорезиненные вставки в м</w:t>
      </w:r>
      <w:r>
        <w:rPr>
          <w:color w:val="263238"/>
        </w:rPr>
        <w:t>есте прижатия пальцев или просто рифленую поверхность. Паста не должна пачкать бумагу.</w:t>
      </w:r>
    </w:p>
    <w:p w:rsidR="00152A81" w:rsidRDefault="001F5D59">
      <w:pPr>
        <w:spacing w:after="150"/>
        <w:rPr>
          <w:color w:val="263238"/>
        </w:rPr>
      </w:pPr>
      <w:r>
        <w:rPr>
          <w:color w:val="263238"/>
        </w:rPr>
        <w:t>Пластилин лучше всего купить на основе натуральных компонентов (уменьшается риск к аллергическим реакциям). Кроме того, он податлив и удобен для лепки.</w:t>
      </w:r>
    </w:p>
    <w:p w:rsidR="00152A81" w:rsidRDefault="001F5D59">
      <w:pPr>
        <w:spacing w:after="150"/>
        <w:rPr>
          <w:color w:val="263238"/>
        </w:rPr>
      </w:pPr>
      <w:r>
        <w:rPr>
          <w:color w:val="263238"/>
        </w:rPr>
        <w:t>Ластики бывают на</w:t>
      </w:r>
      <w:r>
        <w:rPr>
          <w:color w:val="263238"/>
        </w:rPr>
        <w:t>туральные и синтетические. Первые, естественно, лучше и дороже. Хороши двойные ластики – одна сторона стирает карандаш, другая – пасту.</w:t>
      </w:r>
    </w:p>
    <w:p w:rsidR="00152A81" w:rsidRDefault="001F5D59">
      <w:pPr>
        <w:spacing w:after="150"/>
        <w:rPr>
          <w:color w:val="263238"/>
        </w:rPr>
      </w:pPr>
      <w:r>
        <w:rPr>
          <w:color w:val="263238"/>
        </w:rPr>
        <w:t>Клей: очень удобен клей-ПВА с шариковым дозатором, можно использовать клей-карандаш.</w:t>
      </w:r>
    </w:p>
    <w:p w:rsidR="00152A81" w:rsidRDefault="001F5D59">
      <w:pPr>
        <w:spacing w:after="150"/>
        <w:rPr>
          <w:color w:val="263238"/>
        </w:rPr>
      </w:pPr>
      <w:r>
        <w:rPr>
          <w:color w:val="263238"/>
        </w:rPr>
        <w:t>Ножницы должны быть с закругленными</w:t>
      </w:r>
      <w:r>
        <w:rPr>
          <w:color w:val="263238"/>
        </w:rPr>
        <w:t xml:space="preserve"> концами, чтобы ребенок не мог пораниться. При этом ножницы не должны быть слишком тяжелыми.</w:t>
      </w:r>
    </w:p>
    <w:p w:rsidR="00152A81" w:rsidRDefault="001F5D59">
      <w:pPr>
        <w:spacing w:before="300" w:after="450"/>
        <w:rPr>
          <w:color w:val="263238"/>
        </w:rPr>
      </w:pPr>
      <w:r>
        <w:rPr>
          <w:color w:val="263238"/>
        </w:rPr>
        <w:t>Все школьные принадлежности покупайте вместе с ребенком. От выбранных вами канцелярских товаров зависит не только успешность учебы, но и здоровье вашего ребенка.</w:t>
      </w:r>
    </w:p>
    <w:p w:rsidR="00152A81" w:rsidRDefault="001F5D59">
      <w:pPr>
        <w:spacing w:after="150"/>
        <w:rPr>
          <w:color w:val="263238"/>
        </w:rPr>
      </w:pPr>
      <w:r>
        <w:rPr>
          <w:color w:val="263238"/>
        </w:rPr>
        <w:t>В</w:t>
      </w:r>
      <w:r>
        <w:rPr>
          <w:color w:val="263238"/>
        </w:rPr>
        <w:t xml:space="preserve"> случае продажи товара, не соответствующего обязательным требованиям законодательства по качеству и безопасности, без необходимой информации, потребители имеют право обратиться с претензией к продавцу и требовать либо обмена товара с недостатком, либо раст</w:t>
      </w:r>
      <w:r>
        <w:rPr>
          <w:color w:val="263238"/>
        </w:rPr>
        <w:t>оржения договора купли-продажи и возврата уплаченной за товар денежной суммы.</w:t>
      </w:r>
    </w:p>
    <w:p w:rsidR="00152A81" w:rsidRDefault="001F5D59">
      <w:pPr>
        <w:spacing w:after="150"/>
        <w:rPr>
          <w:color w:val="263238"/>
        </w:rPr>
      </w:pPr>
      <w:r>
        <w:rPr>
          <w:color w:val="263238"/>
        </w:rPr>
        <w:t>Желаем Вам удачных и качественных покупок!</w:t>
      </w:r>
    </w:p>
    <w:p w:rsidR="00152A81" w:rsidRDefault="00152A81">
      <w:pPr>
        <w:rPr>
          <w:sz w:val="28"/>
        </w:rPr>
      </w:pPr>
    </w:p>
    <w:p w:rsidR="00152A81" w:rsidRDefault="001F5D59">
      <w:r>
        <w:t>Филиал ФБУЗ «</w:t>
      </w:r>
      <w:proofErr w:type="spellStart"/>
      <w:r>
        <w:t>ЦГиЭ</w:t>
      </w:r>
      <w:proofErr w:type="spellEnd"/>
      <w:r>
        <w:t xml:space="preserve"> в РО» в г. Волгодонске</w:t>
      </w:r>
    </w:p>
    <w:p w:rsidR="00152A81" w:rsidRDefault="00152A81"/>
    <w:p w:rsidR="00152A81" w:rsidRDefault="00152A81"/>
    <w:p w:rsidR="00152A81" w:rsidRDefault="00152A81"/>
    <w:p w:rsidR="00152A81" w:rsidRDefault="00152A81"/>
    <w:p w:rsidR="00152A81" w:rsidRDefault="00152A81"/>
    <w:p w:rsidR="00152A81" w:rsidRDefault="00152A81"/>
    <w:p w:rsidR="00152A81" w:rsidRDefault="00152A81"/>
    <w:p w:rsidR="00152A81" w:rsidRDefault="00152A81"/>
    <w:p w:rsidR="00152A81" w:rsidRDefault="00152A81"/>
    <w:p w:rsidR="00152A81" w:rsidRDefault="00152A81"/>
    <w:p w:rsidR="00152A81" w:rsidRDefault="00152A81"/>
    <w:p w:rsidR="00152A81" w:rsidRDefault="00152A81"/>
    <w:p w:rsidR="00152A81" w:rsidRDefault="00152A81"/>
    <w:p w:rsidR="00152A81" w:rsidRDefault="00152A81"/>
    <w:p w:rsidR="00152A81" w:rsidRDefault="00152A81"/>
    <w:p w:rsidR="00152A81" w:rsidRDefault="001F5D59">
      <w:pPr>
        <w:spacing w:after="150" w:line="825" w:lineRule="atLeast"/>
        <w:jc w:val="center"/>
        <w:outlineLvl w:val="1"/>
        <w:rPr>
          <w:b/>
          <w:caps/>
          <w:color w:val="263238"/>
          <w:sz w:val="40"/>
        </w:rPr>
      </w:pPr>
      <w:r>
        <w:rPr>
          <w:b/>
          <w:caps/>
          <w:color w:val="263238"/>
          <w:sz w:val="40"/>
        </w:rPr>
        <w:lastRenderedPageBreak/>
        <w:t>ЧТО ВЫБРАТЬ: РАНЕЦ ИЛИ РЮКЗАК?</w:t>
      </w:r>
    </w:p>
    <w:p w:rsidR="00152A81" w:rsidRDefault="001F5D59">
      <w:pPr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5953125" cy="33337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A81" w:rsidRDefault="001F5D59">
      <w:pPr>
        <w:rPr>
          <w:color w:val="263238"/>
          <w:sz w:val="22"/>
        </w:rPr>
      </w:pPr>
      <w:r>
        <w:rPr>
          <w:color w:val="263238"/>
          <w:sz w:val="22"/>
        </w:rPr>
        <w:t xml:space="preserve">Ранец — это рюкзак с жесткой спинкой и </w:t>
      </w:r>
      <w:r>
        <w:rPr>
          <w:color w:val="263238"/>
          <w:sz w:val="22"/>
        </w:rPr>
        <w:t>широкими лямками, максимально приспособленный для переноски школьных принадлежностей.</w:t>
      </w:r>
    </w:p>
    <w:p w:rsidR="00152A81" w:rsidRDefault="001F5D59">
      <w:pPr>
        <w:spacing w:before="300"/>
        <w:rPr>
          <w:color w:val="263238"/>
          <w:sz w:val="22"/>
        </w:rPr>
      </w:pPr>
      <w:r>
        <w:rPr>
          <w:color w:val="263238"/>
          <w:sz w:val="22"/>
        </w:rPr>
        <w:t>Основное отличие ранца от рюкзаков — ортопедическая задняя стенка. Это гарантия здоровья спины ребенка даже при условии большой нагрузки учебниками.</w:t>
      </w:r>
    </w:p>
    <w:p w:rsidR="00152A81" w:rsidRDefault="001F5D59">
      <w:pPr>
        <w:rPr>
          <w:color w:val="263238"/>
          <w:sz w:val="22"/>
        </w:rPr>
      </w:pPr>
      <w:r>
        <w:rPr>
          <w:color w:val="263238"/>
          <w:sz w:val="22"/>
        </w:rPr>
        <w:t>Ортопедическая спинка</w:t>
      </w:r>
      <w:r>
        <w:rPr>
          <w:color w:val="263238"/>
          <w:sz w:val="22"/>
        </w:rPr>
        <w:t xml:space="preserve"> позволяет оптимально распределить нагрузку на позвоночник и не допустить его искривления. </w:t>
      </w:r>
    </w:p>
    <w:p w:rsidR="00152A81" w:rsidRDefault="001F5D59">
      <w:pPr>
        <w:numPr>
          <w:ilvl w:val="0"/>
          <w:numId w:val="4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>Школьный ранец должен быть выполнен из гигиеничного водоотталкивающего легкого материала; </w:t>
      </w:r>
    </w:p>
    <w:p w:rsidR="00152A81" w:rsidRDefault="001F5D59">
      <w:pPr>
        <w:numPr>
          <w:ilvl w:val="0"/>
          <w:numId w:val="4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>Снабжен светоотражателями и эластичными лямками; </w:t>
      </w:r>
    </w:p>
    <w:p w:rsidR="00152A81" w:rsidRDefault="001F5D59">
      <w:pPr>
        <w:numPr>
          <w:ilvl w:val="0"/>
          <w:numId w:val="4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>На каждом изделии обяза</w:t>
      </w:r>
      <w:r>
        <w:rPr>
          <w:color w:val="263238"/>
          <w:sz w:val="22"/>
        </w:rPr>
        <w:t>тельно должна быть проставлена маркировка, для какого возраста предназначен данный ранец.</w:t>
      </w:r>
    </w:p>
    <w:p w:rsidR="00152A81" w:rsidRDefault="001F5D59">
      <w:pPr>
        <w:rPr>
          <w:color w:val="263238"/>
          <w:sz w:val="22"/>
        </w:rPr>
      </w:pPr>
      <w:r>
        <w:rPr>
          <w:color w:val="263238"/>
          <w:sz w:val="22"/>
        </w:rPr>
        <w:t>Внимание! Для начальной школы лучше всего подходят именно ранцы с жестким корпусом. Переходить на мягкие рюкзаки и сумки, которые носят на одном плече, раньше 4-го кл</w:t>
      </w:r>
      <w:r>
        <w:rPr>
          <w:color w:val="263238"/>
          <w:sz w:val="22"/>
        </w:rPr>
        <w:t>асса не рекомендуется. </w:t>
      </w:r>
    </w:p>
    <w:p w:rsidR="00152A81" w:rsidRDefault="001F5D59">
      <w:pPr>
        <w:rPr>
          <w:color w:val="263238"/>
          <w:sz w:val="22"/>
        </w:rPr>
      </w:pPr>
      <w:r>
        <w:rPr>
          <w:color w:val="263238"/>
          <w:sz w:val="22"/>
        </w:rPr>
        <w:t>В соответствии с требованиями п. 8.1, Решения Комиссии Таможенного союза от 28.05.2010 </w:t>
      </w:r>
      <w:hyperlink r:id="rId9" w:history="1">
        <w:r>
          <w:rPr>
            <w:color w:val="0000FF"/>
            <w:sz w:val="22"/>
            <w:u w:val="single"/>
          </w:rPr>
          <w:t>№ 299</w:t>
        </w:r>
      </w:hyperlink>
      <w:r>
        <w:rPr>
          <w:color w:val="263238"/>
          <w:sz w:val="22"/>
        </w:rPr>
        <w:t> (ред. от 17.03.2022) «О применении санитарных мер в Ев</w:t>
      </w:r>
      <w:r>
        <w:rPr>
          <w:color w:val="263238"/>
          <w:sz w:val="22"/>
        </w:rPr>
        <w:t>разийском экономическом союзе», </w:t>
      </w:r>
      <w:r>
        <w:rPr>
          <w:i/>
          <w:color w:val="263238"/>
          <w:sz w:val="22"/>
        </w:rPr>
        <w:t>вес изделий должен быть:</w:t>
      </w:r>
    </w:p>
    <w:p w:rsidR="00152A81" w:rsidRDefault="001F5D59">
      <w:pPr>
        <w:numPr>
          <w:ilvl w:val="0"/>
          <w:numId w:val="5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>не более 600 - 700 граммов для учащихся начальных классов, </w:t>
      </w:r>
    </w:p>
    <w:p w:rsidR="00152A81" w:rsidRDefault="001F5D59">
      <w:pPr>
        <w:numPr>
          <w:ilvl w:val="0"/>
          <w:numId w:val="5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>не более 1000 граммов для учащихся средних и старших классов.</w:t>
      </w:r>
    </w:p>
    <w:p w:rsidR="00152A81" w:rsidRDefault="001F5D59">
      <w:pPr>
        <w:rPr>
          <w:color w:val="263238"/>
          <w:sz w:val="22"/>
        </w:rPr>
      </w:pPr>
      <w:r>
        <w:rPr>
          <w:color w:val="263238"/>
          <w:sz w:val="22"/>
        </w:rPr>
        <w:t xml:space="preserve">Изделия должны иметь изготовленные из материалов контрастных цветов детали и </w:t>
      </w:r>
      <w:r>
        <w:rPr>
          <w:color w:val="263238"/>
          <w:sz w:val="22"/>
        </w:rPr>
        <w:t>(или) фурнитуру со светоотражающими элементами на передних, боковых поверхностях и верхнем клапане и изготавливаться из материалов контрастных цветов.</w:t>
      </w:r>
    </w:p>
    <w:p w:rsidR="00152A81" w:rsidRDefault="001F5D59">
      <w:pPr>
        <w:rPr>
          <w:color w:val="263238"/>
        </w:rPr>
      </w:pPr>
      <w:r>
        <w:rPr>
          <w:color w:val="263238"/>
          <w:sz w:val="22"/>
        </w:rPr>
        <w:t xml:space="preserve">Изделия для детей младшего школьного возраста должны быть снабжены </w:t>
      </w:r>
      <w:proofErr w:type="spellStart"/>
      <w:r>
        <w:rPr>
          <w:color w:val="263238"/>
          <w:sz w:val="22"/>
        </w:rPr>
        <w:t>формоустойчивой</w:t>
      </w:r>
      <w:proofErr w:type="spellEnd"/>
      <w:r>
        <w:rPr>
          <w:color w:val="263238"/>
          <w:sz w:val="22"/>
        </w:rPr>
        <w:t xml:space="preserve"> спинкой.</w:t>
      </w:r>
    </w:p>
    <w:p w:rsidR="00152A81" w:rsidRDefault="00152A81">
      <w:pPr>
        <w:rPr>
          <w:color w:val="263238"/>
        </w:rPr>
      </w:pPr>
    </w:p>
    <w:p w:rsidR="00152A81" w:rsidRDefault="00152A81">
      <w:pPr>
        <w:rPr>
          <w:color w:val="263238"/>
        </w:rPr>
      </w:pPr>
    </w:p>
    <w:p w:rsidR="00152A81" w:rsidRDefault="00152A81">
      <w:pPr>
        <w:rPr>
          <w:color w:val="263238"/>
        </w:rPr>
      </w:pPr>
    </w:p>
    <w:p w:rsidR="00152A81" w:rsidRDefault="00152A81">
      <w:pPr>
        <w:rPr>
          <w:color w:val="263238"/>
        </w:rPr>
      </w:pPr>
    </w:p>
    <w:p w:rsidR="00152A81" w:rsidRDefault="00152A81">
      <w:pPr>
        <w:rPr>
          <w:color w:val="263238"/>
          <w:sz w:val="22"/>
        </w:rPr>
      </w:pPr>
    </w:p>
    <w:p w:rsidR="00152A81" w:rsidRDefault="001F5D59">
      <w:pPr>
        <w:rPr>
          <w:color w:val="263238"/>
        </w:rPr>
      </w:pPr>
      <w:r>
        <w:rPr>
          <w:color w:val="263238"/>
          <w:sz w:val="22"/>
        </w:rPr>
        <w:t>Требован</w:t>
      </w:r>
      <w:r>
        <w:rPr>
          <w:color w:val="263238"/>
          <w:sz w:val="22"/>
        </w:rPr>
        <w:t>ия, предъявляемые к размерам изделий для учащихся начальных классов</w:t>
      </w:r>
      <w:r>
        <w:rPr>
          <w:color w:val="26323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152A8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Показатели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Безопасный уровень, мм</w:t>
            </w:r>
          </w:p>
        </w:tc>
      </w:tr>
      <w:tr w:rsidR="00152A8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Длина (высота)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300 - 360</w:t>
            </w:r>
          </w:p>
        </w:tc>
      </w:tr>
      <w:tr w:rsidR="00152A8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lastRenderedPageBreak/>
              <w:t>Высота передней стенки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220 - 260</w:t>
            </w:r>
          </w:p>
        </w:tc>
      </w:tr>
      <w:tr w:rsidR="00152A8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Ширина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60 - 100</w:t>
            </w:r>
          </w:p>
        </w:tc>
      </w:tr>
      <w:tr w:rsidR="00152A8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Длина плечевого ремня, не менее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600 - 700</w:t>
            </w:r>
          </w:p>
        </w:tc>
      </w:tr>
      <w:tr w:rsidR="00152A8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Ширина плечевого ремня в верхней</w:t>
            </w:r>
            <w:r>
              <w:rPr>
                <w:color w:val="263238"/>
                <w:sz w:val="22"/>
              </w:rPr>
              <w:t xml:space="preserve"> части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A81" w:rsidRDefault="00152A81">
            <w:pPr>
              <w:spacing w:line="420" w:lineRule="atLeast"/>
              <w:rPr>
                <w:color w:val="263238"/>
                <w:sz w:val="22"/>
              </w:rPr>
            </w:pPr>
          </w:p>
        </w:tc>
      </w:tr>
      <w:tr w:rsidR="00152A8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(на протяжении 400 - 450 мм), не менее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spacing w:line="420" w:lineRule="atLeast"/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35 - 40</w:t>
            </w:r>
          </w:p>
        </w:tc>
      </w:tr>
      <w:tr w:rsidR="00152A8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Далее, не менее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81" w:rsidRDefault="001F5D59">
            <w:pPr>
              <w:rPr>
                <w:color w:val="263238"/>
                <w:sz w:val="22"/>
              </w:rPr>
            </w:pPr>
            <w:r>
              <w:rPr>
                <w:color w:val="263238"/>
                <w:sz w:val="22"/>
              </w:rPr>
              <w:t>20 - 25</w:t>
            </w:r>
          </w:p>
        </w:tc>
      </w:tr>
    </w:tbl>
    <w:p w:rsidR="00152A81" w:rsidRDefault="00152A81">
      <w:pPr>
        <w:rPr>
          <w:color w:val="263238"/>
          <w:sz w:val="22"/>
        </w:rPr>
      </w:pPr>
    </w:p>
    <w:p w:rsidR="00152A81" w:rsidRDefault="001F5D59">
      <w:pPr>
        <w:rPr>
          <w:color w:val="263238"/>
          <w:sz w:val="22"/>
        </w:rPr>
      </w:pPr>
      <w:r>
        <w:rPr>
          <w:color w:val="263238"/>
          <w:sz w:val="22"/>
        </w:rPr>
        <w:t>Допускается увеличение размеров не более чем на 30 мм.</w:t>
      </w:r>
    </w:p>
    <w:p w:rsidR="00152A81" w:rsidRDefault="001F5D59">
      <w:pPr>
        <w:rPr>
          <w:color w:val="263238"/>
          <w:sz w:val="22"/>
        </w:rPr>
      </w:pPr>
      <w:r>
        <w:rPr>
          <w:color w:val="263238"/>
          <w:sz w:val="22"/>
        </w:rPr>
        <w:t>Внимание! Следите, чтобы в ранце находились только необходимые в данный день учебники и принадлежности. </w:t>
      </w:r>
    </w:p>
    <w:p w:rsidR="00152A81" w:rsidRDefault="001F5D59">
      <w:pPr>
        <w:numPr>
          <w:ilvl w:val="0"/>
          <w:numId w:val="6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 xml:space="preserve">Ранец должен </w:t>
      </w:r>
      <w:r>
        <w:rPr>
          <w:color w:val="263238"/>
          <w:sz w:val="22"/>
        </w:rPr>
        <w:t>хорошо держать форму и не деформироваться при укладывании школьных принадлежностей. Чем больше будет в ранце отделений, тем больше в нем будет порядка; значит нужную вещь ребенок найдет без труда. </w:t>
      </w:r>
    </w:p>
    <w:p w:rsidR="00152A81" w:rsidRDefault="001F5D59">
      <w:pPr>
        <w:numPr>
          <w:ilvl w:val="0"/>
          <w:numId w:val="6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 xml:space="preserve">Внимание! Если ранец выбран или используется неправильно, </w:t>
      </w:r>
      <w:r>
        <w:rPr>
          <w:color w:val="263238"/>
          <w:sz w:val="22"/>
        </w:rPr>
        <w:t>то это может нанести существенный урон позвоночнику и осанке ребенка, а в будущем привести к серьезным проблемам с самочувствием. </w:t>
      </w:r>
    </w:p>
    <w:p w:rsidR="00152A81" w:rsidRDefault="001F5D59">
      <w:pPr>
        <w:numPr>
          <w:ilvl w:val="0"/>
          <w:numId w:val="6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>Окраска недорогих ранцев может быть нестойкой. Обратите на это внимание, чтобы сохранить одежду школьника. Намочите небольшую</w:t>
      </w:r>
      <w:r>
        <w:rPr>
          <w:color w:val="263238"/>
          <w:sz w:val="22"/>
        </w:rPr>
        <w:t xml:space="preserve"> тряпочку или носовой платок и проведите с усилием по ранцу. Платок не должен окраситься. </w:t>
      </w:r>
    </w:p>
    <w:p w:rsidR="00152A81" w:rsidRDefault="001F5D59">
      <w:pPr>
        <w:numPr>
          <w:ilvl w:val="0"/>
          <w:numId w:val="6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> Хорошо, если часть учебного материала, который не нужен ежедневно, будет храниться в классе (пластилин, краски, альбом и пр.). </w:t>
      </w:r>
    </w:p>
    <w:p w:rsidR="00152A81" w:rsidRDefault="00152A81">
      <w:pPr>
        <w:rPr>
          <w:b/>
          <w:color w:val="263238"/>
        </w:rPr>
      </w:pPr>
    </w:p>
    <w:p w:rsidR="00152A81" w:rsidRDefault="001F5D59">
      <w:pPr>
        <w:rPr>
          <w:color w:val="263238"/>
          <w:sz w:val="22"/>
        </w:rPr>
      </w:pPr>
      <w:r>
        <w:rPr>
          <w:b/>
          <w:color w:val="263238"/>
          <w:sz w:val="22"/>
        </w:rPr>
        <w:t>Важные детали хорошего ранца</w:t>
      </w:r>
      <w:r>
        <w:rPr>
          <w:color w:val="263238"/>
          <w:sz w:val="22"/>
        </w:rPr>
        <w:t> </w:t>
      </w:r>
    </w:p>
    <w:p w:rsidR="00152A81" w:rsidRDefault="001F5D59">
      <w:pPr>
        <w:numPr>
          <w:ilvl w:val="0"/>
          <w:numId w:val="7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>У хор</w:t>
      </w:r>
      <w:r>
        <w:rPr>
          <w:color w:val="263238"/>
          <w:sz w:val="22"/>
        </w:rPr>
        <w:t>оших ранцев ручка сделана так, что ребенку трудно постоянно носить его в руке — портфель будет висеть под углом. Это лишний стимул надеть его на спину! </w:t>
      </w:r>
    </w:p>
    <w:p w:rsidR="00152A81" w:rsidRDefault="001F5D59">
      <w:pPr>
        <w:numPr>
          <w:ilvl w:val="0"/>
          <w:numId w:val="7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 xml:space="preserve">Ортопедическая спинка с мягкими «подушечками» (чтобы ранец не давил на спину) сделана из дышащего </w:t>
      </w:r>
      <w:proofErr w:type="spellStart"/>
      <w:r>
        <w:rPr>
          <w:color w:val="263238"/>
          <w:sz w:val="22"/>
        </w:rPr>
        <w:t>холло</w:t>
      </w:r>
      <w:r>
        <w:rPr>
          <w:color w:val="263238"/>
          <w:sz w:val="22"/>
        </w:rPr>
        <w:t>файбера</w:t>
      </w:r>
      <w:proofErr w:type="spellEnd"/>
      <w:r>
        <w:rPr>
          <w:color w:val="263238"/>
          <w:sz w:val="22"/>
        </w:rPr>
        <w:t xml:space="preserve"> — ребенок не будет потеть. </w:t>
      </w:r>
    </w:p>
    <w:p w:rsidR="00152A81" w:rsidRDefault="001F5D59">
      <w:pPr>
        <w:numPr>
          <w:ilvl w:val="0"/>
          <w:numId w:val="7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>Светоотражающие полосы и замки — ребенка легко заметить на дороге. </w:t>
      </w:r>
    </w:p>
    <w:p w:rsidR="00152A81" w:rsidRDefault="001F5D59">
      <w:pPr>
        <w:numPr>
          <w:ilvl w:val="0"/>
          <w:numId w:val="7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>Лямки не уже 4–4,5 см с мягкими «подушечками» (чтобы не повредить плечи) должны регулироваться по длине, чтобы ранец можно было надеть и на летнюю, и на</w:t>
      </w:r>
      <w:r>
        <w:rPr>
          <w:color w:val="263238"/>
          <w:sz w:val="22"/>
        </w:rPr>
        <w:t xml:space="preserve"> зимнюю одежду.</w:t>
      </w:r>
    </w:p>
    <w:p w:rsidR="00152A81" w:rsidRDefault="001F5D59">
      <w:pPr>
        <w:numPr>
          <w:ilvl w:val="0"/>
          <w:numId w:val="7"/>
        </w:numPr>
        <w:spacing w:beforeAutospacing="1"/>
        <w:ind w:left="0" w:firstLine="0"/>
        <w:rPr>
          <w:color w:val="263238"/>
          <w:sz w:val="22"/>
        </w:rPr>
      </w:pPr>
      <w:r>
        <w:rPr>
          <w:color w:val="263238"/>
          <w:sz w:val="22"/>
        </w:rPr>
        <w:t>Жесткая форма ранца (внутри алюминиевая рама). Так тетрадки и учебники не помнутся, равномерно распределятся внутри ранца, и его не будет перекашивать в разные стороны. </w:t>
      </w:r>
    </w:p>
    <w:p w:rsidR="00152A81" w:rsidRDefault="00152A81">
      <w:pPr>
        <w:rPr>
          <w:color w:val="263238"/>
        </w:rPr>
      </w:pPr>
    </w:p>
    <w:p w:rsidR="00152A81" w:rsidRDefault="001F5D59">
      <w:pPr>
        <w:rPr>
          <w:color w:val="263238"/>
          <w:sz w:val="22"/>
        </w:rPr>
      </w:pPr>
      <w:r>
        <w:rPr>
          <w:color w:val="263238"/>
          <w:sz w:val="22"/>
        </w:rPr>
        <w:t>Надеемся, что наши советы помогут Вам сделать правильный выбор.</w:t>
      </w:r>
    </w:p>
    <w:p w:rsidR="00152A81" w:rsidRDefault="00152A81">
      <w:pPr>
        <w:rPr>
          <w:sz w:val="32"/>
        </w:rPr>
      </w:pPr>
    </w:p>
    <w:p w:rsidR="00152A81" w:rsidRDefault="001F5D59">
      <w:r>
        <w:t>Фили</w:t>
      </w:r>
      <w:r>
        <w:t>ал ФБУЗ «</w:t>
      </w:r>
      <w:proofErr w:type="spellStart"/>
      <w:r>
        <w:t>ЦГиЭ</w:t>
      </w:r>
      <w:proofErr w:type="spellEnd"/>
      <w:r>
        <w:t xml:space="preserve"> в РО» в г. Волгодонске</w:t>
      </w:r>
    </w:p>
    <w:p w:rsidR="00152A81" w:rsidRDefault="00152A81">
      <w:pPr>
        <w:jc w:val="right"/>
      </w:pPr>
    </w:p>
    <w:sectPr w:rsidR="00152A81">
      <w:pgSz w:w="11906" w:h="16838"/>
      <w:pgMar w:top="357" w:right="991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65E1A"/>
    <w:multiLevelType w:val="multilevel"/>
    <w:tmpl w:val="A36613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B9A6BCA"/>
    <w:multiLevelType w:val="multilevel"/>
    <w:tmpl w:val="CCBCDA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36871256"/>
    <w:multiLevelType w:val="multilevel"/>
    <w:tmpl w:val="1CA8CD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48B34B85"/>
    <w:multiLevelType w:val="multilevel"/>
    <w:tmpl w:val="F3DABB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5B8079E4"/>
    <w:multiLevelType w:val="multilevel"/>
    <w:tmpl w:val="C96A8F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74AF251F"/>
    <w:multiLevelType w:val="multilevel"/>
    <w:tmpl w:val="AFA00B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4D033D1"/>
    <w:multiLevelType w:val="multilevel"/>
    <w:tmpl w:val="2E165F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81"/>
    <w:rsid w:val="00152A81"/>
    <w:rsid w:val="001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45F3F-B41A-4B32-9AF7-0EC9685B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rtejustify">
    <w:name w:val="rtejustify"/>
    <w:basedOn w:val="a"/>
    <w:link w:val="rtejustify0"/>
    <w:pPr>
      <w:spacing w:beforeAutospacing="1" w:afterAutospacing="1"/>
    </w:pPr>
  </w:style>
  <w:style w:type="character" w:customStyle="1" w:styleId="rtejustify0">
    <w:name w:val="rtejustify"/>
    <w:basedOn w:val="1"/>
    <w:link w:val="rtejustify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  <w:link w:val="ad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086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2248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nadzor.ru/upload/doc/departments/277/reshenie_kom_29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2023-08-23T11:37:00Z</dcterms:created>
  <dcterms:modified xsi:type="dcterms:W3CDTF">2023-08-23T11:37:00Z</dcterms:modified>
</cp:coreProperties>
</file>