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08" w:rsidRDefault="009A577A">
      <w:pPr>
        <w:spacing w:after="0" w:line="259" w:lineRule="auto"/>
        <w:ind w:left="53" w:firstLine="0"/>
        <w:jc w:val="center"/>
      </w:pPr>
      <w:r>
        <w:rPr>
          <w:noProof/>
        </w:rPr>
        <w:drawing>
          <wp:inline distT="0" distB="0" distL="0" distR="0">
            <wp:extent cx="685800" cy="853440"/>
            <wp:effectExtent l="0" t="0" r="0" b="0"/>
            <wp:docPr id="110" name="Pictur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104008" w:rsidRDefault="009A577A">
      <w:pPr>
        <w:spacing w:after="300" w:line="259" w:lineRule="auto"/>
        <w:ind w:firstLine="0"/>
        <w:jc w:val="left"/>
      </w:pPr>
      <w:r>
        <w:rPr>
          <w:sz w:val="24"/>
        </w:rPr>
        <w:t xml:space="preserve"> </w:t>
      </w:r>
    </w:p>
    <w:p w:rsidR="00104008" w:rsidRDefault="009A577A">
      <w:pPr>
        <w:spacing w:after="0" w:line="259" w:lineRule="auto"/>
        <w:ind w:right="8" w:firstLine="0"/>
        <w:jc w:val="center"/>
      </w:pPr>
      <w:r>
        <w:rPr>
          <w:b/>
          <w:sz w:val="48"/>
        </w:rPr>
        <w:t xml:space="preserve">УКАЗ </w:t>
      </w:r>
    </w:p>
    <w:p w:rsidR="00104008" w:rsidRDefault="009A577A">
      <w:pPr>
        <w:spacing w:after="169" w:line="259" w:lineRule="auto"/>
        <w:ind w:left="52" w:firstLine="0"/>
        <w:jc w:val="center"/>
      </w:pPr>
      <w:r>
        <w:rPr>
          <w:sz w:val="24"/>
        </w:rPr>
        <w:t xml:space="preserve"> </w:t>
      </w:r>
    </w:p>
    <w:p w:rsidR="00104008" w:rsidRDefault="009A577A">
      <w:pPr>
        <w:spacing w:after="0" w:line="259" w:lineRule="auto"/>
        <w:ind w:right="9" w:firstLine="0"/>
        <w:jc w:val="center"/>
      </w:pPr>
      <w:proofErr w:type="gramStart"/>
      <w:r>
        <w:rPr>
          <w:b/>
          <w:sz w:val="36"/>
        </w:rPr>
        <w:t>ГЛАВЫ  РЕСПУБЛИКИ</w:t>
      </w:r>
      <w:proofErr w:type="gramEnd"/>
      <w:r>
        <w:rPr>
          <w:b/>
          <w:sz w:val="36"/>
        </w:rPr>
        <w:t xml:space="preserve">  КРЫМ </w:t>
      </w:r>
    </w:p>
    <w:p w:rsidR="00104008" w:rsidRDefault="009A577A">
      <w:pPr>
        <w:spacing w:after="0" w:line="259" w:lineRule="auto"/>
        <w:ind w:firstLine="0"/>
        <w:jc w:val="left"/>
      </w:pPr>
      <w:r>
        <w:rPr>
          <w:i/>
        </w:rPr>
        <w:t xml:space="preserve"> </w:t>
      </w:r>
    </w:p>
    <w:p w:rsidR="00104008" w:rsidRDefault="009A577A">
      <w:pPr>
        <w:spacing w:after="23" w:line="259" w:lineRule="auto"/>
        <w:ind w:firstLine="0"/>
        <w:jc w:val="left"/>
      </w:pPr>
      <w:r>
        <w:rPr>
          <w:i/>
        </w:rPr>
        <w:t xml:space="preserve"> </w:t>
      </w:r>
    </w:p>
    <w:p w:rsidR="00104008" w:rsidRDefault="009A577A">
      <w:pPr>
        <w:spacing w:after="0" w:line="274" w:lineRule="auto"/>
        <w:ind w:right="5596" w:firstLine="0"/>
        <w:jc w:val="left"/>
      </w:pPr>
      <w:r>
        <w:rPr>
          <w:i/>
        </w:rPr>
        <w:t xml:space="preserve">О внесении </w:t>
      </w:r>
      <w:proofErr w:type="gramStart"/>
      <w:r>
        <w:rPr>
          <w:i/>
        </w:rPr>
        <w:t>изменений  в</w:t>
      </w:r>
      <w:proofErr w:type="gramEnd"/>
      <w:r>
        <w:rPr>
          <w:i/>
        </w:rPr>
        <w:t xml:space="preserve"> Указ Главы Республики Крым от 17 марта 2020 года № 63-У </w:t>
      </w:r>
    </w:p>
    <w:p w:rsidR="00104008" w:rsidRDefault="009A577A">
      <w:pPr>
        <w:spacing w:after="25" w:line="259" w:lineRule="auto"/>
        <w:ind w:left="540" w:firstLine="0"/>
        <w:jc w:val="left"/>
      </w:pPr>
      <w:r>
        <w:t xml:space="preserve"> </w:t>
      </w:r>
    </w:p>
    <w:p w:rsidR="00104008" w:rsidRDefault="009A577A">
      <w:pPr>
        <w:ind w:left="-15"/>
      </w:pPr>
      <w:r>
        <w:t xml:space="preserve">В соответствии со </w:t>
      </w:r>
      <w:hyperlink r:id="rId6">
        <w:r>
          <w:t>статьей 65</w:t>
        </w:r>
      </w:hyperlink>
      <w:hyperlink r:id="rId7">
        <w:r>
          <w:t xml:space="preserve"> </w:t>
        </w:r>
      </w:hyperlink>
      <w:r>
        <w:t xml:space="preserve">Конституции Республики Крым </w:t>
      </w:r>
      <w:r>
        <w:rPr>
          <w:b/>
        </w:rPr>
        <w:t>постановляю:</w:t>
      </w:r>
      <w:r>
        <w:t xml:space="preserve"> </w:t>
      </w:r>
    </w:p>
    <w:p w:rsidR="00104008" w:rsidRDefault="009A577A">
      <w:pPr>
        <w:spacing w:after="23" w:line="259" w:lineRule="auto"/>
        <w:ind w:left="540" w:firstLine="0"/>
        <w:jc w:val="left"/>
      </w:pPr>
      <w:r>
        <w:t xml:space="preserve"> </w:t>
      </w:r>
    </w:p>
    <w:p w:rsidR="00104008" w:rsidRDefault="009A577A">
      <w:pPr>
        <w:ind w:left="-15"/>
      </w:pPr>
      <w:r>
        <w:t xml:space="preserve">1. Внести в </w:t>
      </w:r>
      <w:hyperlink r:id="rId8">
        <w:r>
          <w:t>Указ</w:t>
        </w:r>
      </w:hyperlink>
      <w:hyperlink r:id="rId9">
        <w:r>
          <w:t xml:space="preserve"> </w:t>
        </w:r>
      </w:hyperlink>
      <w:r>
        <w:t xml:space="preserve">Главы Республики Крым от 17 марта 2020 года № 63-У «О введении режима повышенной готовности на территории Республики Крым» следующие изменения: </w:t>
      </w:r>
    </w:p>
    <w:p w:rsidR="00104008" w:rsidRDefault="009A577A">
      <w:pPr>
        <w:spacing w:after="24" w:line="259" w:lineRule="auto"/>
        <w:ind w:left="540" w:firstLine="0"/>
        <w:jc w:val="left"/>
      </w:pPr>
      <w:r>
        <w:t xml:space="preserve"> </w:t>
      </w:r>
    </w:p>
    <w:p w:rsidR="00104008" w:rsidRDefault="009A577A">
      <w:pPr>
        <w:spacing w:line="323" w:lineRule="auto"/>
        <w:ind w:left="540" w:right="3801" w:firstLine="0"/>
      </w:pPr>
      <w:r>
        <w:t xml:space="preserve">в </w:t>
      </w:r>
      <w:hyperlink r:id="rId10">
        <w:r>
          <w:t>постановляющей части</w:t>
        </w:r>
      </w:hyperlink>
      <w:hyperlink r:id="rId11">
        <w:r>
          <w:t xml:space="preserve"> </w:t>
        </w:r>
      </w:hyperlink>
      <w:r>
        <w:t xml:space="preserve">Указа: </w:t>
      </w:r>
      <w:hyperlink r:id="rId12">
        <w:r>
          <w:t>пункт 5</w:t>
        </w:r>
      </w:hyperlink>
      <w:hyperlink r:id="rId13">
        <w:r>
          <w:t xml:space="preserve"> </w:t>
        </w:r>
      </w:hyperlink>
      <w:r>
        <w:t xml:space="preserve">изложить в следующей редакции: </w:t>
      </w:r>
    </w:p>
    <w:p w:rsidR="00104008" w:rsidRDefault="009A577A">
      <w:pPr>
        <w:ind w:left="-15"/>
      </w:pPr>
      <w:r>
        <w:t>«5.</w:t>
      </w:r>
      <w:r>
        <w:rPr>
          <w:sz w:val="24"/>
        </w:rPr>
        <w:t xml:space="preserve"> </w:t>
      </w:r>
      <w:r>
        <w:t xml:space="preserve">С 25.10.2021 и до особого распоряжения обязать граждан в возрасте старше 65 лет не покидать места проживания (пребывания), за исключением случаев прямой угрозы жизни и здоровью.  </w:t>
      </w:r>
    </w:p>
    <w:p w:rsidR="00104008" w:rsidRDefault="009A577A">
      <w:pPr>
        <w:ind w:left="-15"/>
      </w:pPr>
      <w:r>
        <w:t xml:space="preserve">Руководителям организаций, предприятий, учреждений независимо от организационно-правовой формы и формы собственности и индивидуальным предпринимателям перевести сотрудников, указанных в абзаце </w:t>
      </w:r>
      <w:bookmarkStart w:id="0" w:name="_GoBack"/>
      <w:bookmarkEnd w:id="0"/>
      <w:r w:rsidR="00696EB2">
        <w:t>первом настоящего</w:t>
      </w:r>
      <w:r>
        <w:t xml:space="preserve"> пункта, на дистанционную форму работы. </w:t>
      </w:r>
    </w:p>
    <w:p w:rsidR="00104008" w:rsidRDefault="009A577A">
      <w:pPr>
        <w:ind w:left="-15"/>
      </w:pPr>
      <w:r>
        <w:t xml:space="preserve">Действие настоящего пункта не распространяется на граждан в возрасте 65 лет и старше, чье непосредственное присутствие на рабочем месте обусловлено обеспечением непрерывных технологических и иных процессов, необходимых для функционирования организаций и учреждений, а также медицинских работников государственных учреждений Республики Крым, отнесенных к ведению Министерства здравоохранения Республики Крым, социальных работников организаций социального обслуживания Республики Крым, работников Межрегионального управления </w:t>
      </w:r>
      <w:proofErr w:type="spellStart"/>
      <w:r>
        <w:t>Роспотребнадзора</w:t>
      </w:r>
      <w:proofErr w:type="spellEnd"/>
      <w:r>
        <w:t xml:space="preserve"> по </w:t>
      </w:r>
      <w:r>
        <w:lastRenderedPageBreak/>
        <w:t xml:space="preserve">Республике Крым и городу Севастополю, работников Федерального бюджетного учреждения здравоохранения «Центр гигиены и эпидемиологии в Республике Крым и городе федерального значения Севастополе», лиц, привлеченных к проведению Всероссийской переписи населения,  имеющих сертификат о прохождении вакцинации против новой </w:t>
      </w:r>
      <w:proofErr w:type="spellStart"/>
      <w:r>
        <w:t>коронавирусной</w:t>
      </w:r>
      <w:proofErr w:type="spellEnd"/>
      <w:r>
        <w:t xml:space="preserve"> инфекции COVID-19 или QR-код, полученный с использованием специализированного приложения Единого портала государственных и муниципальных услуг, или сертификат о перенесенном заболевании  COVID-19 или QR-код, полученный с использованием специализированного приложения Единого портала государственных и муниципальных услуг  </w:t>
      </w:r>
    </w:p>
    <w:p w:rsidR="00104008" w:rsidRDefault="009A577A">
      <w:pPr>
        <w:spacing w:after="67" w:line="265" w:lineRule="auto"/>
        <w:ind w:left="535" w:right="3325" w:hanging="550"/>
        <w:jc w:val="left"/>
      </w:pPr>
      <w:r>
        <w:t xml:space="preserve">(срок действия 6 месяцев после выздоровления).»; пункт 5-1 признать утратившим силу; пункт 5-3 изложить в следующей редакции: </w:t>
      </w:r>
    </w:p>
    <w:p w:rsidR="00104008" w:rsidRDefault="009A577A">
      <w:pPr>
        <w:ind w:left="-15"/>
      </w:pPr>
      <w:r>
        <w:rPr>
          <w:rFonts w:ascii="Calibri" w:eastAsia="Calibri" w:hAnsi="Calibri" w:cs="Calibri"/>
        </w:rPr>
        <w:t>«</w:t>
      </w:r>
      <w:r>
        <w:t xml:space="preserve">5.3. Приостановить на период с 11.10.2021 и до особого распоряжения  предоставление льготного проезда гражданам в возрасте 65 лет и старше в пределах Республики Крым в автобусах, троллейбусах, трамваях, следующих по маршрутам регулярных перевозок в городском сообщении; в автобусах, троллейбусах по маршрутам регулярных перевозок в пригородном и междугороднем сообщении; в железнодорожном транспорте общего пользования в пригородном сообщении и междугороднем сообщении, за исключением льготного проезда для медицинских работников государственных учреждений Республики Крым, отнесенных к ведению Министерства здравоохранения Республики Крым, социальных работников организаций социального обслуживания Республики Крым, работников Межрегионального управления </w:t>
      </w:r>
      <w:proofErr w:type="spellStart"/>
      <w:r>
        <w:t>Роспотребнадзора</w:t>
      </w:r>
      <w:proofErr w:type="spellEnd"/>
      <w:r>
        <w:t xml:space="preserve"> по Республике Крым и городу Севастополю, работников Федерального бюджетного учреждения здравоохранения «Центр гигиены и эпидемиологии в Республике Крым и городе федерального значения Севастополе», лиц, привлеченных к проведению Всероссийской переписи населения, имеющих сертификат о прохождении вакцинации против новой </w:t>
      </w:r>
      <w:proofErr w:type="spellStart"/>
      <w:r>
        <w:t>коронавирусной</w:t>
      </w:r>
      <w:proofErr w:type="spellEnd"/>
      <w:r>
        <w:t xml:space="preserve"> инфекции  COVID-19 или QR-код, полученный с использованием специализированного приложения Единого портала государственных и муниципальных услуг, или сертификат о перенесенном заболевании COVID-19 или QR-код, полученный с использованием специализированного приложения Единого портала государственных и муниципальных услуг (срок действия 6 месяцев после выздоровления). </w:t>
      </w:r>
    </w:p>
    <w:p w:rsidR="00104008" w:rsidRDefault="009A577A">
      <w:pPr>
        <w:ind w:left="-15"/>
      </w:pPr>
      <w:r>
        <w:t xml:space="preserve">Руководителям государственных учреждений Республики Крым, отнесенных к ведению Министерства здравоохранения Республики Крым, Министерства труда и социальной защиты Республики Крым, Межрегионального управления </w:t>
      </w:r>
      <w:proofErr w:type="spellStart"/>
      <w:r>
        <w:t>Роспотребнадзора</w:t>
      </w:r>
      <w:proofErr w:type="spellEnd"/>
      <w:r>
        <w:t xml:space="preserve"> по Республике Крым и городу Севастополю, Федерального бюджетного учреждения </w:t>
      </w:r>
      <w:r>
        <w:lastRenderedPageBreak/>
        <w:t xml:space="preserve">здравоохранения «Центр гигиены и эпидемиологии в Республике Крым и городе федерального значения Севастополе», Управления Федеральной службы государственной статистики по Республике Крым и г. Севастополю, предоставить списки граждан, указанных в абзаце первом настоящего пункта, в Министерство труда и социальной защиты Республики Крым. </w:t>
      </w:r>
    </w:p>
    <w:p w:rsidR="00104008" w:rsidRDefault="009A577A">
      <w:pPr>
        <w:ind w:left="-15"/>
      </w:pPr>
      <w:r>
        <w:t xml:space="preserve">Министерству труда и социальной защиты Республики Крым обеспечить предоставление льготного проезда для граждан согласно предоставленным спискам.»; </w:t>
      </w:r>
    </w:p>
    <w:p w:rsidR="00104008" w:rsidRDefault="009A577A">
      <w:pPr>
        <w:ind w:left="540" w:firstLine="0"/>
      </w:pPr>
      <w:r>
        <w:t xml:space="preserve">в пункте 5-4:  </w:t>
      </w:r>
    </w:p>
    <w:p w:rsidR="00104008" w:rsidRDefault="009A577A">
      <w:pPr>
        <w:ind w:left="540" w:firstLine="0"/>
      </w:pPr>
      <w:r>
        <w:t xml:space="preserve">в абзаце втором слова «организованных работодателем» заменить </w:t>
      </w:r>
    </w:p>
    <w:p w:rsidR="00104008" w:rsidRDefault="009A577A">
      <w:pPr>
        <w:spacing w:after="65"/>
        <w:ind w:left="525" w:right="2258" w:hanging="540"/>
      </w:pPr>
      <w:r>
        <w:t xml:space="preserve">словами «организованных за счет средств работодателя»; в пункте 10: </w:t>
      </w:r>
    </w:p>
    <w:p w:rsidR="00104008" w:rsidRDefault="009A577A">
      <w:pPr>
        <w:spacing w:line="319" w:lineRule="auto"/>
        <w:ind w:left="540" w:firstLine="0"/>
      </w:pPr>
      <w:r>
        <w:t xml:space="preserve">в подпункте 10.2:  в абзаце первом слова «с 01:00 до 08:00» заменить словами «с 23:00             </w:t>
      </w:r>
    </w:p>
    <w:p w:rsidR="00104008" w:rsidRDefault="009A577A">
      <w:pPr>
        <w:ind w:left="525" w:hanging="540"/>
      </w:pPr>
      <w:r>
        <w:t xml:space="preserve">до 08:00»; в абзаце третьем слова «с 01:00 до 08:00» заменить словами «с 23:00             </w:t>
      </w:r>
    </w:p>
    <w:p w:rsidR="00104008" w:rsidRDefault="009A577A">
      <w:pPr>
        <w:ind w:left="525" w:hanging="540"/>
      </w:pPr>
      <w:r>
        <w:t xml:space="preserve">до 08:00»; в абзаце шестом слова «с 01:00 до 08:00» заменить словами «с 23:00             </w:t>
      </w:r>
    </w:p>
    <w:p w:rsidR="00104008" w:rsidRDefault="009A577A">
      <w:pPr>
        <w:ind w:left="525" w:hanging="540"/>
      </w:pPr>
      <w:r>
        <w:t xml:space="preserve">до 08:00»; в абзаце седьмом слова «с 01:00 до 08:00» заменить словами «с 23:00             </w:t>
      </w:r>
    </w:p>
    <w:p w:rsidR="00104008" w:rsidRDefault="009A577A">
      <w:pPr>
        <w:spacing w:line="323" w:lineRule="auto"/>
        <w:ind w:left="525" w:right="3430" w:hanging="540"/>
      </w:pPr>
      <w:r>
        <w:t xml:space="preserve">до 08:00»; пункт 10-1 изложить в следующей редакции: </w:t>
      </w:r>
    </w:p>
    <w:p w:rsidR="00104008" w:rsidRDefault="009A577A">
      <w:pPr>
        <w:ind w:left="-15"/>
      </w:pPr>
      <w:r>
        <w:rPr>
          <w:rFonts w:ascii="Calibri" w:eastAsia="Calibri" w:hAnsi="Calibri" w:cs="Calibri"/>
        </w:rPr>
        <w:t>«</w:t>
      </w:r>
      <w:r>
        <w:t xml:space="preserve">10-1. Руководителям организаций, предприятий, учреждений независимо от организационно-правовой формы и формы собственности и индивидуальным предпринимателям в период с 25.10.2021 и до особого распоряжения: </w:t>
      </w:r>
    </w:p>
    <w:p w:rsidR="00104008" w:rsidRDefault="009A577A">
      <w:pPr>
        <w:spacing w:after="0" w:line="265" w:lineRule="auto"/>
        <w:ind w:left="-15" w:right="-11" w:firstLine="540"/>
        <w:jc w:val="left"/>
      </w:pPr>
      <w:r>
        <w:t xml:space="preserve">10-1.1. Обеспечить допуск совершеннолетних граждан при наличии документа, удостоверяющего личность, и сертификата о прохождении вакцинации против новой </w:t>
      </w:r>
      <w:proofErr w:type="spellStart"/>
      <w:r>
        <w:t>коронавирусной</w:t>
      </w:r>
      <w:proofErr w:type="spellEnd"/>
      <w:r>
        <w:t xml:space="preserve"> инфекции COVID-19 или  QR-кода, полученного с использованием специализированного приложения Единого портала государственных и муниципальных услуг, или сертификата о </w:t>
      </w:r>
      <w:r>
        <w:tab/>
        <w:t xml:space="preserve">перенесенном </w:t>
      </w:r>
      <w:r>
        <w:tab/>
        <w:t xml:space="preserve">заболевании </w:t>
      </w:r>
      <w:r>
        <w:tab/>
        <w:t xml:space="preserve">COVID-19 </w:t>
      </w:r>
      <w:r>
        <w:tab/>
        <w:t xml:space="preserve">или </w:t>
      </w:r>
      <w:r>
        <w:tab/>
        <w:t xml:space="preserve">QR-кода, </w:t>
      </w:r>
      <w:r>
        <w:tab/>
        <w:t xml:space="preserve">полученного с использованием </w:t>
      </w:r>
      <w:r>
        <w:tab/>
        <w:t xml:space="preserve">специализированного </w:t>
      </w:r>
      <w:r>
        <w:tab/>
        <w:t xml:space="preserve">приложения </w:t>
      </w:r>
      <w:r>
        <w:tab/>
        <w:t xml:space="preserve">Единого </w:t>
      </w:r>
      <w:r>
        <w:tab/>
        <w:t xml:space="preserve">портала государственных и муниципальных услуг (срок действия 6 месяцев после выздоровления), или справки об отрицательном результате лабораторного исследования на COVID-19 методом ПЦР (срок действия не более 7 дней): </w:t>
      </w:r>
    </w:p>
    <w:p w:rsidR="00104008" w:rsidRDefault="009A577A">
      <w:pPr>
        <w:ind w:left="540" w:firstLine="0"/>
      </w:pPr>
      <w:r>
        <w:t xml:space="preserve">в рестораны, кафе, столовые, бары, закусочные, на </w:t>
      </w:r>
      <w:proofErr w:type="spellStart"/>
      <w:r>
        <w:t>фуд</w:t>
      </w:r>
      <w:proofErr w:type="spellEnd"/>
      <w:r>
        <w:t xml:space="preserve">-корты,  </w:t>
      </w:r>
    </w:p>
    <w:p w:rsidR="00104008" w:rsidRDefault="009A577A">
      <w:pPr>
        <w:ind w:left="-15" w:firstLine="0"/>
      </w:pPr>
      <w:r>
        <w:t xml:space="preserve">в караоке-клубы, кальянные, а также на дискотеки, в ночные клубы, концертные и танцевальные залы, в том числе расположенные на территории предприятий общественного питания, и прочие аналогичные организации, салоны красоты, парикмахерские, косметические салоны, СПА-салоны, массажные салоны, солярии, бани, сауны, плавательные бассейны, </w:t>
      </w:r>
      <w:proofErr w:type="spellStart"/>
      <w:r>
        <w:lastRenderedPageBreak/>
        <w:t>фитнесцентры</w:t>
      </w:r>
      <w:proofErr w:type="spellEnd"/>
      <w:r>
        <w:t xml:space="preserve"> и иные объекты спорта, организации досуга граждан, в том числе </w:t>
      </w:r>
    </w:p>
    <w:p w:rsidR="00104008" w:rsidRDefault="009A577A">
      <w:pPr>
        <w:ind w:left="525" w:right="2074" w:hanging="540"/>
      </w:pPr>
      <w:r>
        <w:t xml:space="preserve">кинотеатры (кинозалы), театры, библиотеки, музеи, цирки; к пешим и автобусным экскурсиям; </w:t>
      </w:r>
    </w:p>
    <w:p w:rsidR="00104008" w:rsidRDefault="009A577A">
      <w:pPr>
        <w:ind w:left="540" w:firstLine="0"/>
      </w:pPr>
      <w:r>
        <w:t xml:space="preserve">в организации и учреждения, предоставляющие государственные и </w:t>
      </w:r>
    </w:p>
    <w:p w:rsidR="00104008" w:rsidRDefault="009A577A">
      <w:pPr>
        <w:ind w:left="525" w:hanging="540"/>
      </w:pPr>
      <w:r>
        <w:t xml:space="preserve">муниципальные услуги; запретить бронирование мест, прием и размещение лиц старше 18 лет в </w:t>
      </w:r>
    </w:p>
    <w:p w:rsidR="00104008" w:rsidRDefault="009A577A">
      <w:pPr>
        <w:spacing w:after="0" w:line="265" w:lineRule="auto"/>
        <w:ind w:left="-15" w:right="-11" w:firstLine="0"/>
        <w:jc w:val="left"/>
      </w:pPr>
      <w:r>
        <w:t xml:space="preserve">средствах размещения и санаторно-курортных организациях без </w:t>
      </w:r>
      <w:proofErr w:type="gramStart"/>
      <w:r>
        <w:t>наличия  сведений</w:t>
      </w:r>
      <w:proofErr w:type="gramEnd"/>
      <w:r>
        <w:t xml:space="preserve"> </w:t>
      </w:r>
      <w:r>
        <w:tab/>
        <w:t xml:space="preserve">о </w:t>
      </w:r>
      <w:r>
        <w:tab/>
        <w:t xml:space="preserve">вакцинации </w:t>
      </w:r>
      <w:r>
        <w:tab/>
        <w:t xml:space="preserve">против </w:t>
      </w:r>
      <w:r>
        <w:tab/>
        <w:t xml:space="preserve">новой </w:t>
      </w:r>
      <w:r>
        <w:tab/>
      </w:r>
      <w:proofErr w:type="spellStart"/>
      <w:r>
        <w:t>коронавирусной</w:t>
      </w:r>
      <w:proofErr w:type="spellEnd"/>
      <w:r>
        <w:t xml:space="preserve"> </w:t>
      </w:r>
      <w:r>
        <w:tab/>
        <w:t xml:space="preserve">инфекции  (COVID-19) </w:t>
      </w:r>
      <w:r>
        <w:tab/>
        <w:t xml:space="preserve">или </w:t>
      </w:r>
      <w:r>
        <w:tab/>
        <w:t xml:space="preserve">QR-кода, </w:t>
      </w:r>
      <w:r>
        <w:tab/>
        <w:t xml:space="preserve">полученного </w:t>
      </w:r>
      <w:r>
        <w:tab/>
        <w:t xml:space="preserve">с </w:t>
      </w:r>
      <w:r>
        <w:tab/>
        <w:t xml:space="preserve">использованием специализированного приложения Единого портала государственных и муниципальных услуг; дополнительно субъектам хозяйствования рекомендуется требовать предоставление справки об отрицательном результате лабораторного исследования на COVID-19 методом ПЦР полученном за 72 часа до поселения; </w:t>
      </w:r>
    </w:p>
    <w:p w:rsidR="00104008" w:rsidRDefault="009A577A">
      <w:pPr>
        <w:ind w:left="-15"/>
      </w:pPr>
      <w:r>
        <w:t xml:space="preserve">10-1.2. Обеспечить при посещении посетителями учреждений, организаций, указанных в подпункте 10-1.1 настоящего пункта, измерение температуры тела на входе, в случае выявления лиц с повышенной температурой тела не допускать посещения такими лицами указанных учреждений, организаций; </w:t>
      </w:r>
    </w:p>
    <w:p w:rsidR="00104008" w:rsidRDefault="009A577A">
      <w:pPr>
        <w:ind w:left="-15"/>
      </w:pPr>
      <w:r>
        <w:t xml:space="preserve">10-1.3. Усилить режим текущей дезинфекции и использования сотрудниками средств индивидуальной защиты органов дыхания, в том числе на объектах благоустройства, остановочных павильонах, в подъездах и лифтах многоквартирных домов, на железнодорожном, автомобильном, электрическом и морском транспорте; </w:t>
      </w:r>
    </w:p>
    <w:p w:rsidR="00104008" w:rsidRDefault="009A577A">
      <w:pPr>
        <w:ind w:left="-15"/>
      </w:pPr>
      <w:r>
        <w:t xml:space="preserve">10-1.4. Не допускать на территорию учреждений, организаций, указанных в подпункте 10-1.1 настоящего пункта, граждан, не соблюдающих масочный режим; </w:t>
      </w:r>
    </w:p>
    <w:p w:rsidR="00104008" w:rsidRDefault="009A577A">
      <w:pPr>
        <w:ind w:left="-15"/>
      </w:pPr>
      <w:r>
        <w:t xml:space="preserve">10-1.5. Установить пункты контроля и дополнительные ограждения в целях недопущения нахождения посетителей, не имеющих документа, удостоверяющего личность, и сертификата о прохождении вакцинации против новой </w:t>
      </w:r>
      <w:proofErr w:type="spellStart"/>
      <w:r>
        <w:t>коронавирусной</w:t>
      </w:r>
      <w:proofErr w:type="spellEnd"/>
      <w:r>
        <w:t xml:space="preserve"> инфекции COVID-19 или QR-кода, полученного с использованием специализированного приложения Единого портала государственных и муниципальных услуг, или сертификата о перенесенном заболевании COVID-19 или QR-кода, полученного с использованием специализированного приложения Единого портала государственных и муниципальных услуг (срок действия 6 месяцев после выздоровления), или справки об отрицательном результате лабораторного исследования на COVID-19 методом ПЦР (срок действия не более 7 дней); </w:t>
      </w:r>
    </w:p>
    <w:p w:rsidR="00104008" w:rsidRDefault="009A577A">
      <w:pPr>
        <w:ind w:left="-15"/>
      </w:pPr>
      <w:r>
        <w:t xml:space="preserve">10-1.6. Обеспечить проведение проверки действительности QR-кода, предъявляемого посетителем, путем его сканирования камерой смартфона, </w:t>
      </w:r>
      <w:r>
        <w:lastRenderedPageBreak/>
        <w:t xml:space="preserve">планшета, иного подобного устройства, подключенного к </w:t>
      </w:r>
      <w:proofErr w:type="spellStart"/>
      <w:r>
        <w:t>информационнотелекоммуникационной</w:t>
      </w:r>
      <w:proofErr w:type="spellEnd"/>
      <w:r>
        <w:t xml:space="preserve"> сети «Интернет», в том числе с использованием Единого портала государственных и муниципальных услуг, и соответствия инициалов и даты рождения посетителя, содержащихся в QR-коде, данным, содержащимся в документе, удостоверяющем личность такого гражданина.»; пункт 11 изложить в следующей редакции: </w:t>
      </w:r>
    </w:p>
    <w:p w:rsidR="00104008" w:rsidRDefault="009A577A">
      <w:pPr>
        <w:ind w:left="-15"/>
      </w:pPr>
      <w:r>
        <w:t xml:space="preserve">«11. В период с 25.10.2021 и до особого распоряжения юридическим лицам и индивидуальным предпринимателям: </w:t>
      </w:r>
    </w:p>
    <w:p w:rsidR="00104008" w:rsidRDefault="009A577A">
      <w:pPr>
        <w:numPr>
          <w:ilvl w:val="0"/>
          <w:numId w:val="1"/>
        </w:numPr>
      </w:pPr>
      <w:r>
        <w:t xml:space="preserve">оказывать услуги по организации культурно-досуговых </w:t>
      </w:r>
      <w:proofErr w:type="gramStart"/>
      <w:r>
        <w:t>мероприятий  в</w:t>
      </w:r>
      <w:proofErr w:type="gramEnd"/>
      <w:r>
        <w:t xml:space="preserve"> театрах, кинотеатрах, цирках, концертных организациях, </w:t>
      </w:r>
      <w:proofErr w:type="spellStart"/>
      <w:r>
        <w:t>культурнодосуговых</w:t>
      </w:r>
      <w:proofErr w:type="spellEnd"/>
      <w:r>
        <w:t xml:space="preserve"> учреждениях при условии заполняемости зала до 50% от общего количества посадочных мест; </w:t>
      </w:r>
    </w:p>
    <w:p w:rsidR="00104008" w:rsidRDefault="009A577A">
      <w:pPr>
        <w:numPr>
          <w:ilvl w:val="0"/>
          <w:numId w:val="1"/>
        </w:numPr>
      </w:pPr>
      <w:r>
        <w:t xml:space="preserve">оказывать экскурсионные услуги в музеях при условии формирования групп численностью до 10 человек и менее (из расчета площади посещаемого объекта (зала) не менее чем 5 кв. м на 1 экскурсанта); обеспечить применение передающих устройств (аудиогидов и т.п.), соблюдение социального </w:t>
      </w:r>
      <w:proofErr w:type="spellStart"/>
      <w:r>
        <w:t>дистанцирования</w:t>
      </w:r>
      <w:proofErr w:type="spellEnd"/>
      <w:r>
        <w:t xml:space="preserve"> в группах.»; в пункте 17: </w:t>
      </w:r>
    </w:p>
    <w:p w:rsidR="00104008" w:rsidRDefault="009A577A">
      <w:pPr>
        <w:spacing w:line="322" w:lineRule="auto"/>
        <w:ind w:left="540" w:right="662" w:firstLine="0"/>
      </w:pPr>
      <w:r>
        <w:t xml:space="preserve">абзац второй подпункта 17.5 признать утратившим силу; дополнить подпунктом 17.6 следующего содержания: </w:t>
      </w:r>
    </w:p>
    <w:p w:rsidR="00104008" w:rsidRDefault="009A577A">
      <w:pPr>
        <w:spacing w:after="75"/>
        <w:ind w:left="-15"/>
      </w:pPr>
      <w:r>
        <w:t xml:space="preserve">«17.6. Широкое информирование организаций, предприятий, учреждений независимо от организационно-правовой формы и формы собственности и индивидуальных предпринимателей о необходимости исполнения постановления Межрегионального управления </w:t>
      </w:r>
      <w:proofErr w:type="spellStart"/>
      <w:r>
        <w:t>Роспотребнадзора</w:t>
      </w:r>
      <w:proofErr w:type="spellEnd"/>
      <w:r>
        <w:t xml:space="preserve"> по Республике Крым и городу Севастополю от 18.10.2021 № 160  «О проведении профилактических прививок отдельным категориям граждан по эпидемическим показаниям против новой </w:t>
      </w:r>
      <w:proofErr w:type="spellStart"/>
      <w:r>
        <w:t>коронавирусной</w:t>
      </w:r>
      <w:proofErr w:type="spellEnd"/>
      <w:r>
        <w:t xml:space="preserve"> инфекции на территории Республики Крым.»; пункт 19 признать утратившим силу; </w:t>
      </w:r>
    </w:p>
    <w:p w:rsidR="00104008" w:rsidRDefault="009A577A">
      <w:pPr>
        <w:ind w:left="-15"/>
      </w:pPr>
      <w:r>
        <w:t xml:space="preserve">в пункте 37 слова «с 01:00 до 08:00» заменить словами «с </w:t>
      </w:r>
      <w:proofErr w:type="gramStart"/>
      <w:r>
        <w:t>23:00  до</w:t>
      </w:r>
      <w:proofErr w:type="gramEnd"/>
      <w:r>
        <w:t xml:space="preserve"> 08:00».  </w:t>
      </w:r>
    </w:p>
    <w:p w:rsidR="00104008" w:rsidRDefault="009A577A">
      <w:pPr>
        <w:ind w:left="-15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2157679</wp:posOffset>
            </wp:positionH>
            <wp:positionV relativeFrom="paragraph">
              <wp:posOffset>2347</wp:posOffset>
            </wp:positionV>
            <wp:extent cx="1612900" cy="1879600"/>
            <wp:effectExtent l="0" t="0" r="0" b="0"/>
            <wp:wrapNone/>
            <wp:docPr id="615" name="Picture 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" name="Picture 61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2. Настоящий Указ вступает в силу со дня его официального опубликования. </w:t>
      </w:r>
    </w:p>
    <w:p w:rsidR="00104008" w:rsidRDefault="009A577A">
      <w:pPr>
        <w:spacing w:after="0" w:line="259" w:lineRule="auto"/>
        <w:ind w:left="540" w:firstLine="0"/>
        <w:jc w:val="left"/>
      </w:pPr>
      <w:r>
        <w:t xml:space="preserve"> </w:t>
      </w:r>
    </w:p>
    <w:p w:rsidR="00104008" w:rsidRDefault="009A577A">
      <w:pPr>
        <w:spacing w:after="34" w:line="259" w:lineRule="auto"/>
        <w:ind w:left="540" w:firstLine="0"/>
        <w:jc w:val="left"/>
      </w:pPr>
      <w:r>
        <w:t xml:space="preserve"> </w:t>
      </w:r>
    </w:p>
    <w:p w:rsidR="00104008" w:rsidRDefault="009A577A">
      <w:pPr>
        <w:spacing w:after="0" w:line="259" w:lineRule="auto"/>
        <w:ind w:left="-5" w:hanging="10"/>
        <w:jc w:val="left"/>
      </w:pPr>
      <w:r>
        <w:rPr>
          <w:b/>
        </w:rPr>
        <w:t xml:space="preserve">Председатель Совета министров  </w:t>
      </w:r>
    </w:p>
    <w:p w:rsidR="00104008" w:rsidRDefault="009A577A">
      <w:pPr>
        <w:spacing w:after="0" w:line="259" w:lineRule="auto"/>
        <w:ind w:left="-5" w:hanging="10"/>
        <w:jc w:val="left"/>
      </w:pPr>
      <w:r>
        <w:rPr>
          <w:b/>
        </w:rPr>
        <w:t xml:space="preserve">Республики Крым                                                                      Ю. ГОЦАНЮК </w:t>
      </w:r>
    </w:p>
    <w:p w:rsidR="00104008" w:rsidRDefault="009A577A">
      <w:pPr>
        <w:spacing w:after="0" w:line="259" w:lineRule="auto"/>
        <w:ind w:left="540" w:firstLine="0"/>
        <w:jc w:val="left"/>
      </w:pPr>
      <w:r>
        <w:t xml:space="preserve"> </w:t>
      </w:r>
    </w:p>
    <w:p w:rsidR="00104008" w:rsidRDefault="009A577A">
      <w:pPr>
        <w:spacing w:after="24" w:line="259" w:lineRule="auto"/>
        <w:ind w:left="540" w:firstLine="0"/>
        <w:jc w:val="left"/>
      </w:pPr>
      <w:r>
        <w:t xml:space="preserve"> </w:t>
      </w:r>
    </w:p>
    <w:p w:rsidR="00104008" w:rsidRDefault="009A577A">
      <w:pPr>
        <w:ind w:left="-15" w:firstLine="0"/>
      </w:pPr>
      <w:proofErr w:type="spellStart"/>
      <w:r>
        <w:t>г.Симферополь</w:t>
      </w:r>
      <w:proofErr w:type="spellEnd"/>
      <w:r>
        <w:t xml:space="preserve">, </w:t>
      </w:r>
    </w:p>
    <w:p w:rsidR="00104008" w:rsidRDefault="009A577A">
      <w:pPr>
        <w:ind w:left="-15" w:right="6510" w:firstLine="0"/>
      </w:pPr>
      <w:r>
        <w:t xml:space="preserve">20 октября 2021 года № 261-У </w:t>
      </w:r>
    </w:p>
    <w:sectPr w:rsidR="00104008" w:rsidSect="009A577A">
      <w:pgSz w:w="11904" w:h="16838"/>
      <w:pgMar w:top="1134" w:right="843" w:bottom="85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759FC"/>
    <w:multiLevelType w:val="hybridMultilevel"/>
    <w:tmpl w:val="E9786020"/>
    <w:lvl w:ilvl="0" w:tplc="0BE0DD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76296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4A1BC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AE993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C298B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383B5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AEC04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B8123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6A6582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08"/>
    <w:rsid w:val="00104008"/>
    <w:rsid w:val="00696EB2"/>
    <w:rsid w:val="009A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46345-4585-409A-BC6E-991322B6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6" w:lineRule="auto"/>
      <w:ind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BE58C5917C56B3B32E2DA9FBD69D8C7537364E8C4D99685A446541E499595FC23E22AEEB9DF2337B8B4958FDAB100914FDI" TargetMode="External"/><Relationship Id="rId13" Type="http://schemas.openxmlformats.org/officeDocument/2006/relationships/hyperlink" Target="consultantplus://offline/ref=17BE58C5917C56B3B32E2DA9FBD69D8C7537364E8C4D99685A446541E499595FC23E22BCEBC5FE3179904150E8FD414F191172C6873A498E05775119F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BE58C5917C56B3B32E2DA9FBD69D8C7537364E8B4690610C136710B1975C57927632F2AEC8FF337D96430CB2ED45064E1C6EC799254B900517F6I" TargetMode="External"/><Relationship Id="rId12" Type="http://schemas.openxmlformats.org/officeDocument/2006/relationships/hyperlink" Target="consultantplus://offline/ref=17BE58C5917C56B3B32E2DA9FBD69D8C7537364E8C4D99685A446541E499595FC23E22BCEBC5FE3179904150E8FD414F191172C6873A498E05775119F3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BE58C5917C56B3B32E2DA9FBD69D8C7537364E8B4690610C136710B1975C57927632F2AEC8FF337D96430CB2ED45064E1C6EC799254B900517F6I" TargetMode="External"/><Relationship Id="rId11" Type="http://schemas.openxmlformats.org/officeDocument/2006/relationships/hyperlink" Target="consultantplus://offline/ref=17BE58C5917C56B3B32E2DA9FBD69D8C7537364E8C4D99685A446541E499595FC23E22BCEBC5FE3179904F5CE8FD414F191172C6873A498E05775119F3I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7BE58C5917C56B3B32E2DA9FBD69D8C7537364E8C4D99685A446541E499595FC23E22BCEBC5FE3179904F5CE8FD414F191172C6873A498E05775119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BE58C5917C56B3B32E2DA9FBD69D8C7537364E8C4D99685A446541E499595FC23E22AEEB9DF2337B8B4958FDAB100914FDI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Дадинская Т.В.</dc:creator>
  <cp:keywords/>
  <cp:lastModifiedBy>Пользователь</cp:lastModifiedBy>
  <cp:revision>5</cp:revision>
  <cp:lastPrinted>2021-10-21T13:04:00Z</cp:lastPrinted>
  <dcterms:created xsi:type="dcterms:W3CDTF">2021-10-21T13:04:00Z</dcterms:created>
  <dcterms:modified xsi:type="dcterms:W3CDTF">2021-10-29T13:33:00Z</dcterms:modified>
</cp:coreProperties>
</file>