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7" w:rsidRPr="006F3019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111E73" w:rsidRPr="006F3019" w:rsidRDefault="00111E73" w:rsidP="00111E73">
      <w:pPr>
        <w:pStyle w:val="a3"/>
        <w:spacing w:line="216" w:lineRule="auto"/>
        <w:rPr>
          <w:rFonts w:eastAsiaTheme="minorHAnsi"/>
          <w:szCs w:val="28"/>
        </w:rPr>
      </w:pPr>
    </w:p>
    <w:p w:rsidR="006F3019" w:rsidRPr="006F3019" w:rsidRDefault="006F3019" w:rsidP="006F3019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rFonts w:hAnsi="Times New Roman" w:cs="Times New Roman"/>
          <w:sz w:val="28"/>
          <w:szCs w:val="28"/>
        </w:rPr>
      </w:pPr>
      <w:bookmarkStart w:id="0" w:name="bookmark6"/>
      <w:r w:rsidRPr="006F3019">
        <w:rPr>
          <w:rFonts w:hAnsi="Times New Roman" w:cs="Times New Roman"/>
          <w:sz w:val="28"/>
          <w:szCs w:val="28"/>
        </w:rPr>
        <w:t>ОП.03 Административное право</w:t>
      </w:r>
    </w:p>
    <w:bookmarkEnd w:id="0"/>
    <w:p w:rsidR="006F3019" w:rsidRPr="006F3019" w:rsidRDefault="006F3019" w:rsidP="006F3019">
      <w:pPr>
        <w:pStyle w:val="22"/>
        <w:shd w:val="clear" w:color="auto" w:fill="auto"/>
        <w:spacing w:after="300"/>
        <w:ind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по специальности 40.02.01 Право и организации социального обеспечения, 40.00.00 Юриспруденция</w:t>
      </w:r>
      <w:bookmarkStart w:id="1" w:name="bookmark7"/>
      <w:r w:rsidRPr="006F3019">
        <w:rPr>
          <w:rFonts w:hAnsi="Times New Roman" w:cs="Times New Roman"/>
          <w:sz w:val="28"/>
          <w:szCs w:val="28"/>
        </w:rPr>
        <w:t xml:space="preserve">. </w:t>
      </w:r>
      <w:r w:rsidRPr="006F3019">
        <w:rPr>
          <w:rStyle w:val="210"/>
          <w:rFonts w:hAnsi="Times New Roman" w:cs="Times New Roman"/>
          <w:sz w:val="28"/>
          <w:szCs w:val="28"/>
        </w:rPr>
        <w:t>Д</w:t>
      </w:r>
      <w:r w:rsidRPr="006F3019">
        <w:rPr>
          <w:rFonts w:hAnsi="Times New Roman" w:cs="Times New Roman"/>
          <w:sz w:val="28"/>
          <w:szCs w:val="28"/>
        </w:rPr>
        <w:t>исциплина относится к общепрофессиональным дисциплинам и входит в профессиональный цикл.Цели и задачи дисциплины - требования к результатам освоения дисциплины:</w:t>
      </w:r>
      <w:bookmarkEnd w:id="1"/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6F3019" w:rsidRPr="006F3019" w:rsidTr="002B786E">
        <w:tc>
          <w:tcPr>
            <w:tcW w:w="10063" w:type="dxa"/>
            <w:gridSpan w:val="2"/>
          </w:tcPr>
          <w:p w:rsidR="006F3019" w:rsidRPr="006F3019" w:rsidRDefault="006F3019" w:rsidP="002B786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F3019" w:rsidRPr="006F3019" w:rsidTr="002B786E">
        <w:tc>
          <w:tcPr>
            <w:tcW w:w="1025" w:type="dxa"/>
            <w:vMerge w:val="restart"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ПК 2.3, 2.4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1. Отграничивать исполнительную (административную) деятельность от иных видов государственной деятельности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2. Составлять различные административно-правовые документы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3.Выделять субъекты исполнительно- распорядительной деятельности из числа иных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4. Выделять административно-правовые отношения из числа иных правоотношений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У 5. Анализировать и применять на практике нормы административного законодательства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6. Оказывать консультационную помощь субъектам административных правоотношений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7.Логично и грамотно выражать и обосновывать свою точку зрения по административно-правовой проблематике</w:t>
            </w:r>
          </w:p>
        </w:tc>
      </w:tr>
      <w:tr w:rsidR="006F3019" w:rsidRPr="006F3019" w:rsidTr="002B786E">
        <w:tc>
          <w:tcPr>
            <w:tcW w:w="10063" w:type="dxa"/>
            <w:gridSpan w:val="2"/>
          </w:tcPr>
          <w:p w:rsidR="006F3019" w:rsidRPr="006F3019" w:rsidRDefault="006F3019" w:rsidP="002B786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F3019" w:rsidRPr="006F3019" w:rsidTr="002B786E">
        <w:tc>
          <w:tcPr>
            <w:tcW w:w="1025" w:type="dxa"/>
            <w:vMerge w:val="restart"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ПК 2.3, 2.4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1.Понятие и источники административного права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2. Понятие и виды административно-правовых норм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a4"/>
              <w:ind w:left="0"/>
              <w:rPr>
                <w:rFonts w:ascii="Times New Roman" w:cs="Times New Roman"/>
                <w:sz w:val="28"/>
                <w:szCs w:val="28"/>
              </w:rPr>
            </w:pPr>
            <w:r w:rsidRPr="006F3019">
              <w:rPr>
                <w:rFonts w:ascii="Times New Roman" w:cs="Times New Roman"/>
                <w:sz w:val="28"/>
                <w:szCs w:val="28"/>
              </w:rPr>
              <w:t>З 3. Понятия   государственного управления и государственной службы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З 4. 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административно-правовых 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5. Понятие и виды субъектов административного права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6. Административно-правовой статус субъектов административного права</w:t>
            </w:r>
          </w:p>
        </w:tc>
      </w:tr>
    </w:tbl>
    <w:p w:rsidR="006F3019" w:rsidRPr="006F3019" w:rsidRDefault="006F3019" w:rsidP="006F3019">
      <w:pPr>
        <w:pStyle w:val="Default"/>
        <w:jc w:val="both"/>
        <w:rPr>
          <w:sz w:val="28"/>
          <w:szCs w:val="28"/>
        </w:rPr>
      </w:pPr>
      <w:bookmarkStart w:id="2" w:name="bookmark8"/>
    </w:p>
    <w:p w:rsidR="006F3019" w:rsidRPr="006F3019" w:rsidRDefault="006F3019" w:rsidP="006F3019">
      <w:pPr>
        <w:pStyle w:val="Default"/>
        <w:ind w:firstLine="567"/>
        <w:jc w:val="both"/>
        <w:rPr>
          <w:sz w:val="28"/>
          <w:szCs w:val="28"/>
        </w:rPr>
      </w:pPr>
      <w:r w:rsidRPr="006F3019">
        <w:rPr>
          <w:sz w:val="28"/>
          <w:szCs w:val="28"/>
        </w:rPr>
        <w:t>Учебная дисциплина ОП.03 Административное право способствует формированию общих компетенций (ОК 2,4-6,8,9,11,12).</w:t>
      </w:r>
    </w:p>
    <w:p w:rsidR="006F3019" w:rsidRPr="006F3019" w:rsidRDefault="006F3019" w:rsidP="006F3019">
      <w:pPr>
        <w:pStyle w:val="30"/>
        <w:keepNext/>
        <w:keepLines/>
        <w:shd w:val="clear" w:color="auto" w:fill="auto"/>
        <w:spacing w:after="0" w:line="322" w:lineRule="exact"/>
        <w:rPr>
          <w:rFonts w:hAnsi="Times New Roman" w:cs="Times New Roman"/>
          <w:sz w:val="28"/>
          <w:szCs w:val="28"/>
        </w:rPr>
      </w:pPr>
      <w:bookmarkStart w:id="3" w:name="_GoBack"/>
      <w:r w:rsidRPr="006F3019">
        <w:rPr>
          <w:rFonts w:hAnsi="Times New Roman" w:cs="Times New Roman"/>
          <w:sz w:val="28"/>
          <w:szCs w:val="28"/>
        </w:rPr>
        <w:t>Рекомендуемое количество часов на освоение программы дисциплины:</w:t>
      </w:r>
      <w:bookmarkEnd w:id="2"/>
    </w:p>
    <w:p w:rsidR="006F3019" w:rsidRPr="006F3019" w:rsidRDefault="006F3019" w:rsidP="006F3019">
      <w:pPr>
        <w:pStyle w:val="22"/>
        <w:shd w:val="clear" w:color="auto" w:fill="auto"/>
        <w:spacing w:after="0"/>
        <w:ind w:left="1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максимальной учебной нагрузки обучающегося 72 часов, в том числе:</w:t>
      </w:r>
    </w:p>
    <w:p w:rsidR="006F3661" w:rsidRPr="002A3E79" w:rsidRDefault="006F3019" w:rsidP="002A3E7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 xml:space="preserve">обязательной аудиторной учебной нагрузки обучающегося 48 часов; самостоятельной работы обучающегося 24 часов. </w:t>
      </w:r>
      <w:r w:rsidR="006F3661" w:rsidRPr="006F3019">
        <w:rPr>
          <w:rFonts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111E73" w:rsidRPr="006F3019">
        <w:rPr>
          <w:rFonts w:hAnsi="Times New Roman" w:cs="Times New Roman"/>
          <w:sz w:val="28"/>
          <w:szCs w:val="28"/>
        </w:rPr>
        <w:t>экзамен</w:t>
      </w:r>
      <w:bookmarkEnd w:id="3"/>
      <w:r w:rsidR="002A3E79">
        <w:rPr>
          <w:rFonts w:hAnsi="Times New Roman" w:cs="Times New Roman"/>
          <w:sz w:val="28"/>
          <w:szCs w:val="28"/>
        </w:rPr>
        <w:t>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 w:rsidSect="00AF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111E73"/>
    <w:rsid w:val="002A3E79"/>
    <w:rsid w:val="004C6F37"/>
    <w:rsid w:val="006F3019"/>
    <w:rsid w:val="006F3661"/>
    <w:rsid w:val="0080355B"/>
    <w:rsid w:val="00993A0D"/>
    <w:rsid w:val="00AF512F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2014</cp:lastModifiedBy>
  <cp:revision>9</cp:revision>
  <dcterms:created xsi:type="dcterms:W3CDTF">2019-08-15T07:27:00Z</dcterms:created>
  <dcterms:modified xsi:type="dcterms:W3CDTF">2020-01-13T09:07:00Z</dcterms:modified>
</cp:coreProperties>
</file>