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82" w:rsidRPr="00D3327E" w:rsidRDefault="00BE0382" w:rsidP="00D332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A58" w:rsidRDefault="00247DA4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ОУДб.02  Литература</w:t>
      </w:r>
    </w:p>
    <w:p w:rsidR="00D3327E" w:rsidRPr="00553369" w:rsidRDefault="00D3327E" w:rsidP="00CE5B53">
      <w:pPr>
        <w:pStyle w:val="20"/>
        <w:shd w:val="clear" w:color="auto" w:fill="auto"/>
        <w:spacing w:after="0" w:line="240" w:lineRule="auto"/>
        <w:ind w:left="23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     Рабочая программа общеобразовательной учебной  дисциплины ОУДб.02  Литература  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="00553369" w:rsidRPr="00553369">
        <w:rPr>
          <w:rFonts w:ascii="Times New Roman" w:hAnsi="Times New Roman" w:cs="Times New Roman"/>
          <w:sz w:val="24"/>
          <w:szCs w:val="24"/>
        </w:rPr>
        <w:t xml:space="preserve">40.02.01 Право и организация социального обеспечения, 40.00.00 Юриспруденция </w:t>
      </w:r>
      <w:r w:rsidRPr="00553369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369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553369">
        <w:rPr>
          <w:rFonts w:ascii="Times New Roman" w:hAnsi="Times New Roman" w:cs="Times New Roman"/>
          <w:sz w:val="24"/>
          <w:szCs w:val="24"/>
        </w:rPr>
        <w:t xml:space="preserve">учебной дисциплины ОУДб.02 Литература  и </w:t>
      </w:r>
      <w:r w:rsidRPr="0055336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53369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53369">
        <w:rPr>
          <w:rFonts w:ascii="Times New Roman" w:hAnsi="Times New Roman" w:cs="Times New Roman"/>
          <w:bCs/>
          <w:sz w:val="24"/>
          <w:szCs w:val="24"/>
        </w:rPr>
        <w:t>по организации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получения среднего общего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    Содержание программы  учебной дисциплины </w:t>
      </w:r>
      <w:r w:rsidRPr="00D3327E">
        <w:rPr>
          <w:rFonts w:ascii="Times New Roman" w:eastAsia="Calibri" w:hAnsi="Times New Roman" w:cs="Times New Roman"/>
          <w:sz w:val="24"/>
          <w:szCs w:val="24"/>
          <w:lang w:eastAsia="en-US"/>
        </w:rPr>
        <w:t>ОУД б.02</w:t>
      </w:r>
      <w:r w:rsidRPr="00D3327E">
        <w:rPr>
          <w:rFonts w:ascii="Times New Roman" w:hAnsi="Times New Roman" w:cs="Times New Roman"/>
          <w:sz w:val="24"/>
          <w:szCs w:val="24"/>
        </w:rPr>
        <w:t xml:space="preserve">Литература  направлено на достижение следующих </w:t>
      </w:r>
      <w:r w:rsidRPr="00D3327E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воспитание </w:t>
      </w:r>
      <w:r w:rsidRPr="00D3327E">
        <w:rPr>
          <w:rFonts w:ascii="Times New Roman" w:hAnsi="Times New Roman" w:cs="Times New Roman"/>
          <w:sz w:val="24"/>
          <w:szCs w:val="24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D3327E">
        <w:rPr>
          <w:rFonts w:ascii="Times New Roman" w:hAnsi="Times New Roman" w:cs="Times New Roman"/>
          <w:sz w:val="24"/>
          <w:szCs w:val="24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>освоение</w:t>
      </w:r>
      <w:r w:rsidRPr="00D3327E">
        <w:rPr>
          <w:rFonts w:ascii="Times New Roman" w:hAnsi="Times New Roman" w:cs="Times New Roman"/>
          <w:sz w:val="24"/>
          <w:szCs w:val="24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• </w:t>
      </w:r>
      <w:r w:rsidRPr="00D3327E">
        <w:rPr>
          <w:rFonts w:ascii="Times New Roman" w:hAnsi="Times New Roman" w:cs="Times New Roman"/>
          <w:bCs/>
          <w:sz w:val="24"/>
          <w:szCs w:val="24"/>
        </w:rPr>
        <w:t>совершенствование умений</w:t>
      </w:r>
      <w:r w:rsidRPr="00D3327E">
        <w:rPr>
          <w:rFonts w:ascii="Times New Roman" w:hAnsi="Times New Roman" w:cs="Times New Roman"/>
          <w:sz w:val="24"/>
          <w:szCs w:val="24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D3327E" w:rsidRPr="00D3327E" w:rsidRDefault="00D3327E" w:rsidP="00D3327E">
      <w:pPr>
        <w:pStyle w:val="a6"/>
        <w:rPr>
          <w:b/>
          <w:i/>
          <w:sz w:val="24"/>
          <w:szCs w:val="24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D3327E">
        <w:rPr>
          <w:sz w:val="24"/>
          <w:szCs w:val="24"/>
        </w:rPr>
        <w:t xml:space="preserve">ОУДб.02 </w:t>
      </w:r>
      <w:r w:rsidRPr="00D3327E">
        <w:rPr>
          <w:rFonts w:eastAsia="Times New Roman"/>
          <w:sz w:val="24"/>
          <w:szCs w:val="24"/>
          <w:lang w:eastAsia="ru-RU"/>
        </w:rPr>
        <w:t>Литература обеспечивает достижение студентами  следующих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D3327E" w:rsidRPr="00D3327E" w:rsidRDefault="00D3327E" w:rsidP="00D332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       личностных: </w:t>
      </w:r>
    </w:p>
    <w:p w:rsidR="00D3327E" w:rsidRPr="00D3327E" w:rsidRDefault="00D3327E" w:rsidP="00D3327E">
      <w:pPr>
        <w:numPr>
          <w:ilvl w:val="3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lastRenderedPageBreak/>
        <w:t>эстетическое отношение к миру;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D3327E" w:rsidRPr="00D3327E" w:rsidRDefault="00D3327E" w:rsidP="00D3327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3327E" w:rsidRPr="00D3327E" w:rsidRDefault="00D3327E" w:rsidP="00D3327E">
      <w:pPr>
        <w:pStyle w:val="a5"/>
        <w:shd w:val="clear" w:color="auto" w:fill="FFFFFF"/>
        <w:spacing w:before="0" w:beforeAutospacing="0" w:after="0" w:afterAutospacing="0"/>
        <w:rPr>
          <w:b/>
          <w:i/>
        </w:rPr>
      </w:pPr>
      <w:r w:rsidRPr="00D3327E">
        <w:rPr>
          <w:b/>
          <w:i/>
        </w:rPr>
        <w:t xml:space="preserve">предметных: 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устойчивого интереса к чтению как средству познания других культур, уважительного отношения к ним;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навыков различных видов анализа литературных произведений.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навыками самоанализа и самооценки на основе наблюдений за собственной речью;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умением представлять тексты в виде тезисов, конспектов, аннотаций, рефератов, сочинений различных жанров;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D3327E"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3327E" w:rsidRPr="00D3327E" w:rsidRDefault="00D3327E" w:rsidP="00D3327E">
      <w:pPr>
        <w:pStyle w:val="a5"/>
        <w:numPr>
          <w:ilvl w:val="3"/>
          <w:numId w:val="2"/>
        </w:numPr>
        <w:shd w:val="clear" w:color="auto" w:fill="FFFFFF"/>
        <w:spacing w:before="0" w:beforeAutospacing="0" w:after="0" w:afterAutospacing="0"/>
        <w:ind w:left="0" w:firstLine="709"/>
      </w:pPr>
      <w:proofErr w:type="spellStart"/>
      <w:r w:rsidRPr="00D3327E">
        <w:t>сформированность</w:t>
      </w:r>
      <w:proofErr w:type="spellEnd"/>
      <w:r w:rsidRPr="00D3327E">
        <w:t xml:space="preserve"> представлений о системе стилей языка художественной литературы.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ОУДб.02 Литература в пределах освоения ОПОП СПО на базе основного общего образования с получением среднего общего образования (ППССЗ)  максимальная учебная нагрузка обучающихся составляет: 175 час.</w:t>
      </w:r>
    </w:p>
    <w:p w:rsidR="00D3327E" w:rsidRPr="00D3327E" w:rsidRDefault="00D3327E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 –  аудиторная (обязательная)  нагрузка обучающихся, включая практические занятия,  – 117 часов; внеаудиторная самостоятельная  работа студентов  - 58 часов;</w:t>
      </w:r>
    </w:p>
    <w:p w:rsidR="00247DA4" w:rsidRDefault="00247DA4" w:rsidP="00247DA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D3327E" w:rsidRDefault="00D3327E">
      <w:pPr>
        <w:rPr>
          <w:rFonts w:ascii="Times New Roman" w:hAnsi="Times New Roman" w:cs="Times New Roman"/>
          <w:b/>
          <w:sz w:val="24"/>
          <w:szCs w:val="24"/>
        </w:rPr>
      </w:pPr>
    </w:p>
    <w:sectPr w:rsid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47DA4"/>
    <w:rsid w:val="00387CF5"/>
    <w:rsid w:val="003E29B3"/>
    <w:rsid w:val="004C4C6C"/>
    <w:rsid w:val="00553369"/>
    <w:rsid w:val="00570BFD"/>
    <w:rsid w:val="00587DB0"/>
    <w:rsid w:val="00607FD1"/>
    <w:rsid w:val="00671098"/>
    <w:rsid w:val="006A5303"/>
    <w:rsid w:val="007157C2"/>
    <w:rsid w:val="00737658"/>
    <w:rsid w:val="007B5A58"/>
    <w:rsid w:val="007F618F"/>
    <w:rsid w:val="008E0781"/>
    <w:rsid w:val="008F7149"/>
    <w:rsid w:val="009A1D3C"/>
    <w:rsid w:val="00A37B42"/>
    <w:rsid w:val="00B523F4"/>
    <w:rsid w:val="00B73D00"/>
    <w:rsid w:val="00BE0382"/>
    <w:rsid w:val="00C15B41"/>
    <w:rsid w:val="00CA2B96"/>
    <w:rsid w:val="00CE5B53"/>
    <w:rsid w:val="00D26398"/>
    <w:rsid w:val="00D30D1E"/>
    <w:rsid w:val="00D3327E"/>
    <w:rsid w:val="00E41F7E"/>
    <w:rsid w:val="00F25B06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ab">
    <w:name w:val="Основной текст + Полужирный"/>
    <w:rsid w:val="00387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387CF5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1">
    <w:name w:val="Заголовок №2"/>
    <w:basedOn w:val="a"/>
    <w:rsid w:val="00387CF5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6D79-C683-4B5D-BF6D-4F3083EE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2014</cp:lastModifiedBy>
  <cp:revision>12</cp:revision>
  <dcterms:created xsi:type="dcterms:W3CDTF">2019-08-15T21:24:00Z</dcterms:created>
  <dcterms:modified xsi:type="dcterms:W3CDTF">2019-11-20T07:20:00Z</dcterms:modified>
</cp:coreProperties>
</file>