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ind w:left="-851" w:right="-568" w:hanging="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МУНИЦИПАЛЬНОЕ БЮДЖЕТНОЕ ДОШКОЛЬНОЕ ОБРАЗОВАТЕЛЬНОЕ УЧРЕЖДЕНИЕ    ДЕТСКИЙ САД «АЛЫЕ ПАРУСА» Г.ЦИМЛЯНСКА</w:t>
      </w:r>
    </w:p>
    <w:p>
      <w:pPr>
        <w:pStyle w:val="Normal"/>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mc:AlternateContent>
          <mc:Choice Requires="wps">
            <w:drawing>
              <wp:anchor behindDoc="0" distT="0" distB="0" distL="114300" distR="114300" simplePos="0" locked="0" layoutInCell="1" allowOverlap="1" relativeHeight="2">
                <wp:simplePos x="0" y="0"/>
                <wp:positionH relativeFrom="column">
                  <wp:posOffset>-218440</wp:posOffset>
                </wp:positionH>
                <wp:positionV relativeFrom="paragraph">
                  <wp:posOffset>100330</wp:posOffset>
                </wp:positionV>
                <wp:extent cx="4225290"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601992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7.2pt,7.9pt" to="456.75pt,7.9pt" ID="Прямая соединительная линия 2" stroked="t" style="position:absolute">
                <v:stroke color="black" weight="57240" joinstyle="round" endcap="flat"/>
                <v:fill o:detectmouseclick="t" on="false"/>
              </v:line>
            </w:pict>
          </mc:Fallback>
        </mc:AlternateContent>
      </w:r>
    </w:p>
    <w:p>
      <w:pPr>
        <w:pStyle w:val="Normal"/>
        <w:jc w:val="center"/>
        <w:rPr>
          <w:rFonts w:ascii="Times New Roman" w:hAnsi="Times New Roman" w:eastAsia="Times New Roman" w:cs="Times New Roman"/>
          <w:sz w:val="24"/>
          <w:szCs w:val="24"/>
        </w:rPr>
      </w:pPr>
      <w:r>
        <w:rPr>
          <w:rFonts w:eastAsia="Calibri" w:cs="Times New Roman" w:ascii="Times New Roman" w:hAnsi="Times New Roman"/>
          <w:b/>
          <w:sz w:val="24"/>
          <w:szCs w:val="24"/>
          <w:lang w:eastAsia="en-US"/>
        </w:rPr>
        <w:t>347320 г. Цимлянск, ул. Ленина, 123 б</w:t>
      </w:r>
      <w:r>
        <w:rPr>
          <w:rFonts w:eastAsia="Times New Roman" w:cs="Times New Roman" w:ascii="Times New Roman" w:hAnsi="Times New Roman"/>
          <w:sz w:val="24"/>
          <w:szCs w:val="24"/>
        </w:rPr>
        <w:t xml:space="preserve"> </w:t>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Приказ </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от 01.02.2023 г.                                                                                       № 14-о   </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0" w:name="_GoBack"/>
      <w:bookmarkStart w:id="1" w:name="_GoBack"/>
      <w:bookmarkEnd w:id="1"/>
    </w:p>
    <w:p>
      <w:pPr>
        <w:pStyle w:val="1"/>
        <w:spacing w:lineRule="auto" w:line="240" w:before="0" w:after="0"/>
        <w:ind w:hanging="0"/>
        <w:jc w:val="left"/>
        <w:rPr>
          <w:szCs w:val="28"/>
          <w:lang w:eastAsia="ar-SA"/>
        </w:rPr>
      </w:pPr>
      <w:r>
        <w:rPr>
          <w:szCs w:val="28"/>
          <w:lang w:eastAsia="ar-SA"/>
        </w:rPr>
        <w:tab/>
      </w:r>
    </w:p>
    <w:p>
      <w:pPr>
        <w:pStyle w:val="1"/>
        <w:spacing w:lineRule="auto" w:line="240" w:before="0" w:after="0"/>
        <w:ind w:hanging="0"/>
        <w:jc w:val="left"/>
        <w:rPr>
          <w:szCs w:val="28"/>
          <w:lang w:eastAsia="ar-SA"/>
        </w:rPr>
      </w:pPr>
      <w:r>
        <w:rPr>
          <w:szCs w:val="28"/>
          <w:lang w:eastAsia="ar-SA"/>
        </w:rPr>
      </w:r>
    </w:p>
    <w:p>
      <w:pPr>
        <w:pStyle w:val="12"/>
        <w:ind w:left="0" w:hanging="0"/>
        <w:rPr>
          <w:sz w:val="28"/>
          <w:szCs w:val="28"/>
        </w:rPr>
      </w:pPr>
      <w:r>
        <w:rPr>
          <w:sz w:val="28"/>
          <w:szCs w:val="28"/>
        </w:rPr>
        <w:t>О проведении само обследования</w:t>
      </w:r>
    </w:p>
    <w:p>
      <w:pPr>
        <w:pStyle w:val="12"/>
        <w:ind w:left="0" w:hanging="0"/>
        <w:rPr>
          <w:sz w:val="28"/>
          <w:szCs w:val="28"/>
        </w:rPr>
      </w:pPr>
      <w:r>
        <w:rPr>
          <w:sz w:val="28"/>
          <w:szCs w:val="28"/>
        </w:rPr>
        <w:t xml:space="preserve">В МБДОУ д/с «Алые паруса» г. Цимлянска </w:t>
      </w:r>
    </w:p>
    <w:p>
      <w:pPr>
        <w:pStyle w:val="12"/>
        <w:rPr>
          <w:sz w:val="28"/>
          <w:szCs w:val="28"/>
        </w:rPr>
      </w:pPr>
      <w:r>
        <w:rPr>
          <w:sz w:val="28"/>
          <w:szCs w:val="28"/>
        </w:rPr>
      </w:r>
    </w:p>
    <w:p>
      <w:pPr>
        <w:pStyle w:val="1"/>
        <w:spacing w:lineRule="auto" w:line="240" w:before="0" w:after="0"/>
        <w:ind w:hanging="0"/>
        <w:jc w:val="left"/>
        <w:rPr>
          <w:sz w:val="26"/>
          <w:szCs w:val="26"/>
        </w:rPr>
      </w:pPr>
      <w:r>
        <w:rPr>
          <w:szCs w:val="28"/>
          <w:lang w:eastAsia="ar-SA"/>
        </w:rPr>
        <w:t>На основании Федерального закона от 29.12.2012 г. №273 – ФЗ «Об образовании в Российской Федерации», в целях реализации приказа Министерства образования и науки Российской Федерации от 14.06.2013 г. №462 «Об утверждении Порядка проведения самообследования образовательной организации» , в соответствии с приказом Министерства образования и науки Российской Федерации от 14.12.2017 года №1218 «О внесении изменений в порядок проведения самообследования образовательной организации», утвержденным приказом Министерства образования и науки Российской Федерации от 14 июня 2013 г. №462», с целью обеспечения доступности и открытости информации о деятельности организации, а также подготовки отчета о результатах самообследования (далее отчет)</w:t>
      </w:r>
    </w:p>
    <w:p>
      <w:pPr>
        <w:pStyle w:val="1"/>
        <w:spacing w:lineRule="auto" w:line="240" w:before="0" w:after="0"/>
        <w:rPr>
          <w:szCs w:val="28"/>
        </w:rPr>
      </w:pPr>
      <w:r>
        <w:rPr>
          <w:szCs w:val="28"/>
        </w:rPr>
      </w:r>
    </w:p>
    <w:p>
      <w:pPr>
        <w:pStyle w:val="Style24"/>
        <w:ind w:hanging="0"/>
        <w:jc w:val="center"/>
        <w:rPr>
          <w:b/>
          <w:b/>
        </w:rPr>
      </w:pPr>
      <w:r>
        <w:rPr>
          <w:b/>
        </w:rPr>
        <w:t>ПРИКАЗЫВАЮ:</w:t>
      </w:r>
    </w:p>
    <w:p>
      <w:pPr>
        <w:pStyle w:val="Style24"/>
        <w:ind w:hanging="0"/>
        <w:rPr>
          <w:b/>
          <w:b/>
        </w:rPr>
      </w:pPr>
      <w:r>
        <w:rPr/>
        <w:t>1.  Для проведения самообследования деятельности Муниципального бюджетного дошкольного образовательного учреждения детского сада «Алые паруса» г. Цимлянска (далее ДОУ) по итогам 2022 года создать и утвердить комиссию по проведению самообследования в следующем составе:</w:t>
      </w:r>
    </w:p>
    <w:p>
      <w:pPr>
        <w:pStyle w:val="12"/>
        <w:rPr>
          <w:sz w:val="28"/>
          <w:szCs w:val="28"/>
        </w:rPr>
      </w:pPr>
      <w:r>
        <w:rPr>
          <w:sz w:val="28"/>
          <w:szCs w:val="28"/>
        </w:rPr>
        <w:t>Председатель комиссии:</w:t>
      </w:r>
    </w:p>
    <w:p>
      <w:pPr>
        <w:pStyle w:val="12"/>
        <w:rPr>
          <w:sz w:val="28"/>
          <w:szCs w:val="28"/>
        </w:rPr>
      </w:pPr>
      <w:r>
        <w:rPr>
          <w:sz w:val="28"/>
          <w:szCs w:val="28"/>
        </w:rPr>
        <w:t>- Егорова Марина Юрьевна , заведующий ДОУ.</w:t>
      </w:r>
    </w:p>
    <w:p>
      <w:pPr>
        <w:pStyle w:val="12"/>
        <w:rPr>
          <w:sz w:val="28"/>
          <w:szCs w:val="28"/>
        </w:rPr>
      </w:pPr>
      <w:r>
        <w:rPr>
          <w:sz w:val="28"/>
          <w:szCs w:val="28"/>
        </w:rPr>
        <w:t>Члены комиссии:</w:t>
      </w:r>
    </w:p>
    <w:p>
      <w:pPr>
        <w:pStyle w:val="12"/>
        <w:rPr>
          <w:sz w:val="28"/>
          <w:szCs w:val="28"/>
        </w:rPr>
      </w:pPr>
      <w:r>
        <w:rPr>
          <w:sz w:val="28"/>
          <w:szCs w:val="28"/>
        </w:rPr>
        <w:t>- Танчук Елена Валерьевна – старший воспитатель ДОУ.</w:t>
      </w:r>
    </w:p>
    <w:p>
      <w:pPr>
        <w:pStyle w:val="12"/>
        <w:rPr>
          <w:sz w:val="28"/>
          <w:szCs w:val="28"/>
        </w:rPr>
      </w:pPr>
      <w:r>
        <w:rPr>
          <w:sz w:val="28"/>
          <w:szCs w:val="28"/>
        </w:rPr>
        <w:t>- Бредихина Ирина Сергеевна – заведующий хозяйством ДОУ.</w:t>
      </w:r>
    </w:p>
    <w:p>
      <w:pPr>
        <w:pStyle w:val="12"/>
        <w:rPr>
          <w:sz w:val="28"/>
          <w:szCs w:val="28"/>
        </w:rPr>
      </w:pPr>
      <w:r>
        <w:rPr>
          <w:sz w:val="28"/>
          <w:szCs w:val="28"/>
        </w:rPr>
        <w:t>- Скакунова Елена Сергеевна – педагог-психолог ДОУ.</w:t>
      </w:r>
    </w:p>
    <w:p>
      <w:pPr>
        <w:pStyle w:val="12"/>
        <w:rPr>
          <w:sz w:val="28"/>
          <w:szCs w:val="28"/>
        </w:rPr>
      </w:pPr>
      <w:r>
        <w:rPr>
          <w:sz w:val="28"/>
          <w:szCs w:val="28"/>
        </w:rPr>
        <w:t>- Карелова Наталья Николаевна – медсестра ДОУ.</w:t>
      </w:r>
    </w:p>
    <w:p>
      <w:pPr>
        <w:pStyle w:val="12"/>
        <w:ind w:left="0" w:hanging="0"/>
        <w:rPr>
          <w:sz w:val="28"/>
          <w:szCs w:val="28"/>
        </w:rPr>
      </w:pPr>
      <w:r>
        <w:rPr>
          <w:sz w:val="28"/>
          <w:szCs w:val="28"/>
        </w:rPr>
        <w:t>2. Членам комиссии в пределах своей компетенции отслеживать:</w:t>
      </w:r>
    </w:p>
    <w:p>
      <w:pPr>
        <w:pStyle w:val="12"/>
        <w:ind w:left="0" w:hanging="0"/>
        <w:rPr>
          <w:sz w:val="28"/>
          <w:szCs w:val="28"/>
        </w:rPr>
      </w:pPr>
      <w:r>
        <w:rPr>
          <w:sz w:val="28"/>
          <w:szCs w:val="28"/>
        </w:rPr>
        <w:t>2.1. Заведующий осуществляет общее руководство системой самообследования ДОУ, отслеживает оценку системы управления организации.</w:t>
      </w:r>
    </w:p>
    <w:p>
      <w:pPr>
        <w:pStyle w:val="12"/>
        <w:ind w:left="0" w:hanging="0"/>
        <w:rPr>
          <w:sz w:val="28"/>
          <w:szCs w:val="28"/>
        </w:rPr>
      </w:pPr>
      <w:r>
        <w:rPr>
          <w:sz w:val="28"/>
          <w:szCs w:val="28"/>
        </w:rPr>
        <w:t xml:space="preserve">2.2. Старший воспитатель отслеживает оценку образовательной деятельности, качество реализации основной образовательной программы дошкольного образования, степень освоения воспитанниками основной образовательной программы дошкольного образования, степень освоения воспитанниками основной образовательной программы дошкольного образования, их достижения, степень готовности воспитанников к обучению качество условий реализации основной образовательной программы , информационно – методической обеспеченности, педагогический состав, достижения ДОУ.  </w:t>
      </w:r>
    </w:p>
    <w:p>
      <w:pPr>
        <w:pStyle w:val="12"/>
        <w:ind w:left="0" w:hanging="0"/>
        <w:rPr>
          <w:sz w:val="28"/>
          <w:szCs w:val="28"/>
        </w:rPr>
      </w:pPr>
      <w:r>
        <w:rPr>
          <w:sz w:val="28"/>
          <w:szCs w:val="28"/>
        </w:rPr>
        <w:t>2.3. Педагог – психолог проводит мониторинг психолого – социального обеспечения.</w:t>
      </w:r>
    </w:p>
    <w:p>
      <w:pPr>
        <w:pStyle w:val="12"/>
        <w:ind w:left="0" w:hanging="0"/>
        <w:rPr>
          <w:sz w:val="28"/>
          <w:szCs w:val="28"/>
        </w:rPr>
      </w:pPr>
      <w:r>
        <w:rPr>
          <w:sz w:val="28"/>
          <w:szCs w:val="28"/>
        </w:rPr>
        <w:t>2.4. Медицинская сестра проводит мониторинг медико – социального обеспечения (отслеживание состояния здоровья воспитанников, заболеваемость)</w:t>
      </w:r>
    </w:p>
    <w:p>
      <w:pPr>
        <w:pStyle w:val="12"/>
        <w:ind w:left="0" w:hanging="0"/>
        <w:rPr>
          <w:sz w:val="28"/>
          <w:szCs w:val="28"/>
        </w:rPr>
      </w:pPr>
      <w:r>
        <w:rPr>
          <w:sz w:val="28"/>
          <w:szCs w:val="28"/>
        </w:rPr>
        <w:t>2.5. Заведующий хозяйством проводит анализ материально – технической базы.</w:t>
      </w:r>
    </w:p>
    <w:p>
      <w:pPr>
        <w:pStyle w:val="12"/>
        <w:ind w:left="0" w:hanging="0"/>
        <w:rPr>
          <w:sz w:val="28"/>
          <w:szCs w:val="28"/>
        </w:rPr>
      </w:pPr>
      <w:r>
        <w:rPr>
          <w:sz w:val="28"/>
          <w:szCs w:val="28"/>
        </w:rPr>
        <w:t>3. Комиссия в своей работе руководствуется Положением « О порядке подготовки и организации проведения самообследования Муниципального бюджетного дошкольного образовательного учреждения детского сада «Алые паруса» г. Цимлянска.</w:t>
      </w:r>
    </w:p>
    <w:p>
      <w:pPr>
        <w:pStyle w:val="12"/>
        <w:ind w:left="0" w:hanging="0"/>
        <w:rPr>
          <w:sz w:val="28"/>
          <w:szCs w:val="28"/>
        </w:rPr>
      </w:pPr>
      <w:r>
        <w:rPr>
          <w:sz w:val="28"/>
          <w:szCs w:val="28"/>
        </w:rPr>
        <w:t>4. Утвердить план самообследования ДОУ (Приложение №1)</w:t>
      </w:r>
    </w:p>
    <w:p>
      <w:pPr>
        <w:pStyle w:val="12"/>
        <w:ind w:left="0" w:hanging="0"/>
        <w:rPr>
          <w:sz w:val="28"/>
          <w:szCs w:val="28"/>
        </w:rPr>
      </w:pPr>
      <w:r>
        <w:rPr>
          <w:sz w:val="28"/>
          <w:szCs w:val="28"/>
        </w:rPr>
        <w:t>5.Определить в качестве отчётного периода предшествующий самообследованию 2022 год.</w:t>
      </w:r>
    </w:p>
    <w:p>
      <w:pPr>
        <w:pStyle w:val="12"/>
        <w:ind w:left="0" w:hanging="0"/>
        <w:rPr>
          <w:sz w:val="28"/>
          <w:szCs w:val="28"/>
        </w:rPr>
      </w:pPr>
      <w:r>
        <w:rPr>
          <w:sz w:val="28"/>
          <w:szCs w:val="28"/>
        </w:rPr>
        <w:t>6.Заведующего ДОУ Егорову М.Ю., назначить ответственным лицом за обобщение и оформление результатов самообследования ДОУ в виде отчёта, включающую аналитическую часть и результаты анализа показателей деятельности учреждения, подлежащего самообследованию по состоянию на 31.12.2021 г.</w:t>
      </w:r>
    </w:p>
    <w:p>
      <w:pPr>
        <w:pStyle w:val="12"/>
        <w:ind w:left="0" w:hanging="0"/>
        <w:rPr>
          <w:sz w:val="28"/>
          <w:szCs w:val="28"/>
        </w:rPr>
      </w:pPr>
      <w:r>
        <w:rPr>
          <w:sz w:val="28"/>
          <w:szCs w:val="28"/>
        </w:rPr>
        <w:t>7.Заведующей ДОУ Егоровой М.Ю. предоставить  в срок до 20 апреля 2023г. на общем собрании Муниципального бюджетного дошкольного образовательного учреждения детского сада «Алые паруса» г. Цимлянска.</w:t>
      </w:r>
    </w:p>
    <w:p>
      <w:pPr>
        <w:pStyle w:val="12"/>
        <w:ind w:left="0" w:hanging="0"/>
        <w:rPr>
          <w:sz w:val="28"/>
          <w:szCs w:val="28"/>
        </w:rPr>
      </w:pPr>
      <w:r>
        <w:rPr>
          <w:sz w:val="28"/>
          <w:szCs w:val="28"/>
        </w:rPr>
        <w:t>8. Музыкальному руководителю Чмых Н.С. разместить отчёт на сайте ДОУ не позднее 20.04.2023 г.</w:t>
      </w:r>
    </w:p>
    <w:p>
      <w:pPr>
        <w:pStyle w:val="12"/>
        <w:ind w:left="0" w:hanging="0"/>
        <w:rPr>
          <w:sz w:val="28"/>
          <w:szCs w:val="28"/>
        </w:rPr>
      </w:pPr>
      <w:r>
        <w:rPr>
          <w:sz w:val="28"/>
          <w:szCs w:val="28"/>
        </w:rPr>
        <w:t>9. Контроль за исполнением приказа оставляю за собой.</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заведующий МБДОУ  д/с </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«Алые паруса» г. Цимлянска________/Егорова М.Ю./</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подпись</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С приказом ознакомлены: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Чмых Н.С.-</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Танчук Е.В.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Искандарова Л.А.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Узыева А.А.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Московкина Ю.В.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Володина О.И.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Клевцова Н.Г.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Боброва В.В.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Поцелуева А.Е.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Альсяпина Е.А.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Шешукова Е.Б.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Канашкина С.П.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Василюк О.Г.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Скакунова Е.С.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Карелова Н.Н. – </w:t>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12"/>
        <w:jc w:val="right"/>
        <w:rPr>
          <w:rFonts w:eastAsia="Calibri"/>
        </w:rPr>
      </w:pPr>
      <w:r>
        <w:rPr>
          <w:rFonts w:eastAsia="Calibri"/>
        </w:rPr>
        <w:t>Приложение №1</w:t>
      </w:r>
    </w:p>
    <w:p>
      <w:pPr>
        <w:pStyle w:val="12"/>
        <w:jc w:val="right"/>
        <w:rPr>
          <w:rFonts w:eastAsia="Calibri"/>
        </w:rPr>
      </w:pPr>
      <w:r>
        <w:rPr>
          <w:rFonts w:eastAsia="Calibri"/>
        </w:rPr>
        <w:t>к приказу МБДОУ д/с «Алые паруса» г. Цимлянска</w:t>
      </w:r>
    </w:p>
    <w:p>
      <w:pPr>
        <w:pStyle w:val="12"/>
        <w:jc w:val="right"/>
        <w:rPr/>
      </w:pPr>
      <w:r>
        <w:rPr>
          <w:rFonts w:eastAsia="Calibri"/>
        </w:rPr>
        <w:t>№</w:t>
      </w:r>
      <w:r>
        <w:rPr>
          <w:rFonts w:eastAsia="Calibri"/>
        </w:rPr>
        <w:t>1</w:t>
      </w:r>
      <w:r>
        <w:rPr>
          <w:rFonts w:eastAsia="Calibri"/>
        </w:rPr>
        <w:t>4</w:t>
      </w:r>
      <w:r>
        <w:rPr>
          <w:rFonts w:eastAsia="Calibri"/>
        </w:rPr>
        <w:t xml:space="preserve"> от 0</w:t>
      </w:r>
      <w:r>
        <w:rPr>
          <w:rFonts w:eastAsia="Calibri"/>
        </w:rPr>
        <w:t>1</w:t>
      </w:r>
      <w:r>
        <w:rPr>
          <w:rFonts w:eastAsia="Calibri"/>
        </w:rPr>
        <w:t>.02.2023 г.</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Style w:val="a9"/>
        <w:tblW w:w="10455" w:type="dxa"/>
        <w:jc w:val="left"/>
        <w:tblInd w:w="-885" w:type="dxa"/>
        <w:tblCellMar>
          <w:top w:w="0" w:type="dxa"/>
          <w:left w:w="108" w:type="dxa"/>
          <w:bottom w:w="0" w:type="dxa"/>
          <w:right w:w="108" w:type="dxa"/>
        </w:tblCellMar>
        <w:tblLook w:val="04a0" w:noHBand="0" w:noVBand="1" w:firstColumn="1" w:lastRow="0" w:lastColumn="0" w:firstRow="1"/>
      </w:tblPr>
      <w:tblGrid>
        <w:gridCol w:w="851"/>
        <w:gridCol w:w="5528"/>
        <w:gridCol w:w="1682"/>
        <w:gridCol w:w="2393"/>
      </w:tblGrid>
      <w:tr>
        <w:trPr/>
        <w:tc>
          <w:tcPr>
            <w:tcW w:w="851" w:type="dxa"/>
            <w:tcBorders/>
            <w:shd w:fill="auto" w:val="clear"/>
          </w:tcPr>
          <w:p>
            <w:pPr>
              <w:pStyle w:val="ConsPlus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w:t>
            </w:r>
            <w:r>
              <w:rPr>
                <w:rFonts w:cs="Times New Roman" w:ascii="Times New Roman" w:hAnsi="Times New Roman"/>
                <w:b/>
                <w:sz w:val="24"/>
                <w:szCs w:val="24"/>
              </w:rPr>
              <w:t>п/п</w:t>
            </w:r>
          </w:p>
        </w:tc>
        <w:tc>
          <w:tcPr>
            <w:tcW w:w="5528" w:type="dxa"/>
            <w:tcBorders/>
            <w:shd w:fill="auto" w:val="clear"/>
          </w:tcPr>
          <w:p>
            <w:pPr>
              <w:pStyle w:val="ConsPlus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Мероприятие</w:t>
            </w:r>
          </w:p>
        </w:tc>
        <w:tc>
          <w:tcPr>
            <w:tcW w:w="1682" w:type="dxa"/>
            <w:tcBorders/>
            <w:shd w:fill="auto" w:val="clear"/>
          </w:tcPr>
          <w:p>
            <w:pPr>
              <w:pStyle w:val="ConsPlus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Срок проведения</w:t>
            </w:r>
          </w:p>
        </w:tc>
        <w:tc>
          <w:tcPr>
            <w:tcW w:w="2393" w:type="dxa"/>
            <w:tcBorders/>
            <w:shd w:fill="auto" w:val="clear"/>
          </w:tcPr>
          <w:p>
            <w:pPr>
              <w:pStyle w:val="ConsPlus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Ответственный</w:t>
            </w:r>
          </w:p>
        </w:tc>
      </w:tr>
      <w:tr>
        <w:trPr/>
        <w:tc>
          <w:tcPr>
            <w:tcW w:w="10454" w:type="dxa"/>
            <w:gridSpan w:val="4"/>
            <w:tcBorders/>
            <w:shd w:fill="auto" w:val="clear"/>
          </w:tcPr>
          <w:p>
            <w:pPr>
              <w:pStyle w:val="ConsPlus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Планирование и подготовка работ по самообследованию ДОУ</w:t>
            </w:r>
          </w:p>
        </w:tc>
      </w:tr>
      <w:tr>
        <w:trPr/>
        <w:tc>
          <w:tcPr>
            <w:tcW w:w="851"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5528"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Административное совещание при заведующем по вопросам проведения самообследования. Утверждение состава комиссии, обязанности членов комиссии, структура , содержание и оформление отчёта</w:t>
            </w:r>
          </w:p>
        </w:tc>
        <w:tc>
          <w:tcPr>
            <w:tcW w:w="1682"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08.02.2023 г.</w:t>
            </w:r>
          </w:p>
        </w:tc>
        <w:tc>
          <w:tcPr>
            <w:tcW w:w="2393"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М.Ю.  Егорова</w:t>
            </w:r>
          </w:p>
        </w:tc>
      </w:tr>
      <w:tr>
        <w:trPr/>
        <w:tc>
          <w:tcPr>
            <w:tcW w:w="10454" w:type="dxa"/>
            <w:gridSpan w:val="4"/>
            <w:tcBorders/>
            <w:shd w:fill="auto" w:val="clear"/>
          </w:tcPr>
          <w:p>
            <w:pPr>
              <w:pStyle w:val="ConsPlus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Организация и проведение самообследования</w:t>
            </w:r>
          </w:p>
        </w:tc>
      </w:tr>
      <w:tr>
        <w:trPr/>
        <w:tc>
          <w:tcPr>
            <w:tcW w:w="851"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5528"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Сбор информации для аналитической части по аправлениям, указанным в п.6 Порядка проведения самообследования образовательной организации, утвержденным Приказом министерства образования и науки Российской Федерации от 14.06.2013 г. №462 (с изм. От 14.12.2017 г.)</w:t>
            </w:r>
          </w:p>
        </w:tc>
        <w:tc>
          <w:tcPr>
            <w:tcW w:w="1682"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20.03.2023</w:t>
            </w:r>
          </w:p>
        </w:tc>
        <w:tc>
          <w:tcPr>
            <w:tcW w:w="2393"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Е.В. Танчук</w:t>
            </w:r>
          </w:p>
        </w:tc>
      </w:tr>
      <w:tr>
        <w:trPr/>
        <w:tc>
          <w:tcPr>
            <w:tcW w:w="851"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3. </w:t>
            </w:r>
          </w:p>
        </w:tc>
        <w:tc>
          <w:tcPr>
            <w:tcW w:w="5528"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Сбор информации для статистической части отчёта по показателям, указанным в приложении №1 к приказу Минобрнауки России от 10.12.2013 г. №1324</w:t>
            </w:r>
          </w:p>
        </w:tc>
        <w:tc>
          <w:tcPr>
            <w:tcW w:w="1682"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31.03.2023</w:t>
            </w:r>
          </w:p>
        </w:tc>
        <w:tc>
          <w:tcPr>
            <w:tcW w:w="2393"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Е.В. Танчук</w:t>
            </w:r>
          </w:p>
        </w:tc>
      </w:tr>
      <w:tr>
        <w:trPr/>
        <w:tc>
          <w:tcPr>
            <w:tcW w:w="10454" w:type="dxa"/>
            <w:gridSpan w:val="4"/>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851"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w:t>
            </w:r>
          </w:p>
        </w:tc>
        <w:tc>
          <w:tcPr>
            <w:tcW w:w="5528"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Подготовка отчёта</w:t>
            </w:r>
          </w:p>
        </w:tc>
        <w:tc>
          <w:tcPr>
            <w:tcW w:w="1682"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14.04.2023</w:t>
            </w:r>
          </w:p>
        </w:tc>
        <w:tc>
          <w:tcPr>
            <w:tcW w:w="2393"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Е.В. Танчук</w:t>
            </w:r>
          </w:p>
        </w:tc>
      </w:tr>
      <w:tr>
        <w:trPr/>
        <w:tc>
          <w:tcPr>
            <w:tcW w:w="851"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5.</w:t>
            </w:r>
          </w:p>
        </w:tc>
        <w:tc>
          <w:tcPr>
            <w:tcW w:w="5528"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Рассмотрение и утверждение отчёта на  педагогическом совете</w:t>
            </w:r>
          </w:p>
        </w:tc>
        <w:tc>
          <w:tcPr>
            <w:tcW w:w="1682"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19.04.2023 </w:t>
            </w:r>
          </w:p>
        </w:tc>
        <w:tc>
          <w:tcPr>
            <w:tcW w:w="2393"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М.Ю. Егорова</w:t>
            </w:r>
          </w:p>
        </w:tc>
      </w:tr>
      <w:tr>
        <w:trPr/>
        <w:tc>
          <w:tcPr>
            <w:tcW w:w="851"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6.</w:t>
            </w:r>
          </w:p>
        </w:tc>
        <w:tc>
          <w:tcPr>
            <w:tcW w:w="5528"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Размещение отчёта на официальном сайте ДОУ в сети «Интернет»</w:t>
            </w:r>
          </w:p>
        </w:tc>
        <w:tc>
          <w:tcPr>
            <w:tcW w:w="1682"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20.04.2023</w:t>
            </w:r>
          </w:p>
        </w:tc>
        <w:tc>
          <w:tcPr>
            <w:tcW w:w="2393" w:type="dxa"/>
            <w:tcBorders/>
            <w:shd w:fill="auto" w:val="clear"/>
          </w:tcPr>
          <w:p>
            <w:pPr>
              <w:pStyle w:val="ConsPlus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Чмых Н.С.</w:t>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rPr>
      </w:pPr>
      <w:r>
        <w:rPr>
          <w:rFonts w:cs="Times New Roman" w:ascii="Times New Roman" w:hAnsi="Times New Roman"/>
        </w:rPr>
        <w:t xml:space="preserve"> </w:t>
      </w:r>
    </w:p>
    <w:p>
      <w:pPr>
        <w:pStyle w:val="ConsPlusNormal"/>
        <w:jc w:val="both"/>
        <w:rPr/>
      </w:pPr>
      <w:r>
        <w:rPr/>
      </w:r>
    </w:p>
    <w:sectPr>
      <w:type w:val="nextPage"/>
      <w:pgSz w:w="11906" w:h="16838"/>
      <w:pgMar w:left="1701" w:right="85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2f0f"/>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qFormat/>
    <w:rsid w:val="00d91c3f"/>
    <w:pPr>
      <w:keepNext w:val="true"/>
      <w:tabs>
        <w:tab w:val="clear" w:pos="708"/>
        <w:tab w:val="left" w:pos="6804" w:leader="none"/>
      </w:tabs>
      <w:spacing w:lineRule="auto" w:line="259" w:before="240" w:after="0"/>
      <w:ind w:firstLine="709"/>
      <w:jc w:val="both"/>
      <w:outlineLvl w:val="0"/>
    </w:pPr>
    <w:rPr>
      <w:rFonts w:ascii="Times New Roman" w:hAnsi="Times New Roman" w:eastAsia="Times New Roman" w:cs="Times New Roman"/>
      <w:sz w:val="28"/>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d91c3f"/>
    <w:rPr>
      <w:rFonts w:ascii="Times New Roman" w:hAnsi="Times New Roman" w:eastAsia="Times New Roman" w:cs="Times New Roman"/>
      <w:sz w:val="28"/>
      <w:szCs w:val="20"/>
    </w:rPr>
  </w:style>
  <w:style w:type="character" w:styleId="Style13">
    <w:name w:val="Интернет-ссылка"/>
    <w:basedOn w:val="DefaultParagraphFont"/>
    <w:uiPriority w:val="99"/>
    <w:unhideWhenUsed/>
    <w:rsid w:val="00637c0e"/>
    <w:rPr>
      <w:color w:val="0000FF" w:themeColor="hyperlink"/>
      <w:u w:val="single"/>
    </w:rPr>
  </w:style>
  <w:style w:type="character" w:styleId="Style14" w:customStyle="1">
    <w:name w:val="Верхний колонтитул Знак"/>
    <w:basedOn w:val="DefaultParagraphFont"/>
    <w:link w:val="a5"/>
    <w:qFormat/>
    <w:rsid w:val="00971d6d"/>
    <w:rPr>
      <w:rFonts w:ascii="Times New Roman" w:hAnsi="Times New Roman" w:eastAsia="Times New Roman" w:cs="Times New Roman"/>
      <w:sz w:val="24"/>
      <w:szCs w:val="24"/>
    </w:rPr>
  </w:style>
  <w:style w:type="character" w:styleId="Style15" w:customStyle="1">
    <w:name w:val="Основной текст с отступом Знак"/>
    <w:basedOn w:val="DefaultParagraphFont"/>
    <w:link w:val="a7"/>
    <w:qFormat/>
    <w:rsid w:val="00db3210"/>
    <w:rPr>
      <w:rFonts w:ascii="Times New Roman" w:hAnsi="Times New Roman" w:eastAsia="Times New Roman" w:cs="Times New Roman"/>
      <w:sz w:val="28"/>
      <w:szCs w:val="28"/>
    </w:rPr>
  </w:style>
  <w:style w:type="character" w:styleId="Style16" w:customStyle="1">
    <w:name w:val="Текст выноски Знак"/>
    <w:basedOn w:val="DefaultParagraphFont"/>
    <w:link w:val="aa"/>
    <w:uiPriority w:val="99"/>
    <w:semiHidden/>
    <w:qFormat/>
    <w:rsid w:val="008009b1"/>
    <w:rPr>
      <w:rFonts w:ascii="Tahoma" w:hAnsi="Tahoma" w:cs="Tahoma"/>
      <w:sz w:val="16"/>
      <w:szCs w:val="16"/>
    </w:rPr>
  </w:style>
  <w:style w:type="paragraph" w:styleId="Style17">
    <w:name w:val="Заголовок"/>
    <w:basedOn w:val="Normal"/>
    <w:next w:val="Style18"/>
    <w:qFormat/>
    <w:pPr>
      <w:keepNext w:val="true"/>
      <w:spacing w:before="240" w:after="120"/>
    </w:pPr>
    <w:rPr>
      <w:rFonts w:ascii="Liberation Sans" w:hAnsi="Liberation Sans" w:eastAsia="Droid Sans Fallback" w:cs="DejaVu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DejaVu Sans"/>
    </w:rPr>
  </w:style>
  <w:style w:type="paragraph" w:styleId="Style20">
    <w:name w:val="Caption"/>
    <w:basedOn w:val="Normal"/>
    <w:qFormat/>
    <w:pPr>
      <w:suppressLineNumbers/>
      <w:spacing w:before="120" w:after="120"/>
    </w:pPr>
    <w:rPr>
      <w:rFonts w:cs="DejaVu Sans"/>
      <w:i/>
      <w:iCs/>
      <w:sz w:val="24"/>
      <w:szCs w:val="24"/>
    </w:rPr>
  </w:style>
  <w:style w:type="paragraph" w:styleId="Style21">
    <w:name w:val="Указатель"/>
    <w:basedOn w:val="Normal"/>
    <w:qFormat/>
    <w:pPr>
      <w:suppressLineNumbers/>
    </w:pPr>
    <w:rPr>
      <w:rFonts w:cs="DejaVu Sans"/>
    </w:rPr>
  </w:style>
  <w:style w:type="paragraph" w:styleId="ListParagraph">
    <w:name w:val="List Paragraph"/>
    <w:basedOn w:val="Normal"/>
    <w:uiPriority w:val="34"/>
    <w:qFormat/>
    <w:rsid w:val="003b064b"/>
    <w:pPr>
      <w:spacing w:before="0" w:after="200"/>
      <w:ind w:left="720" w:hanging="0"/>
      <w:contextualSpacing/>
    </w:pPr>
    <w:rPr>
      <w:rFonts w:ascii="Calibri" w:hAnsi="Calibri" w:eastAsia="Times New Roman" w:cs="Times New Roman"/>
    </w:rPr>
  </w:style>
  <w:style w:type="paragraph" w:styleId="Style22">
    <w:name w:val="Верхний и нижний колонтитулы"/>
    <w:basedOn w:val="Normal"/>
    <w:qFormat/>
    <w:pPr/>
    <w:rPr/>
  </w:style>
  <w:style w:type="paragraph" w:styleId="Style23">
    <w:name w:val="Header"/>
    <w:basedOn w:val="Normal"/>
    <w:link w:val="a6"/>
    <w:rsid w:val="00971d6d"/>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rPr>
  </w:style>
  <w:style w:type="paragraph" w:styleId="12" w:customStyle="1">
    <w:name w:val="Абзац списка1"/>
    <w:basedOn w:val="Normal"/>
    <w:qFormat/>
    <w:rsid w:val="00971d6d"/>
    <w:pPr>
      <w:widowControl w:val="false"/>
      <w:suppressAutoHyphens w:val="true"/>
      <w:spacing w:lineRule="auto" w:line="240" w:before="0" w:after="0"/>
      <w:ind w:left="720" w:hanging="0"/>
      <w:contextualSpacing/>
    </w:pPr>
    <w:rPr>
      <w:rFonts w:ascii="Times New Roman" w:hAnsi="Times New Roman" w:eastAsia="Times New Roman" w:cs="Times New Roman"/>
      <w:color w:val="000000"/>
      <w:sz w:val="24"/>
      <w:szCs w:val="24"/>
      <w:lang w:eastAsia="ar-SA"/>
    </w:rPr>
  </w:style>
  <w:style w:type="paragraph" w:styleId="Style24">
    <w:name w:val="Body Text Indent"/>
    <w:basedOn w:val="Normal"/>
    <w:link w:val="a8"/>
    <w:rsid w:val="00db3210"/>
    <w:pPr>
      <w:spacing w:lineRule="auto" w:line="240" w:before="0" w:after="0"/>
      <w:ind w:firstLine="709"/>
    </w:pPr>
    <w:rPr>
      <w:rFonts w:ascii="Times New Roman" w:hAnsi="Times New Roman" w:eastAsia="Times New Roman" w:cs="Times New Roman"/>
      <w:sz w:val="28"/>
      <w:szCs w:val="28"/>
    </w:rPr>
  </w:style>
  <w:style w:type="paragraph" w:styleId="ConsPlusNormal" w:customStyle="1">
    <w:name w:val="ConsPlusNormal"/>
    <w:qFormat/>
    <w:rsid w:val="00ee46ec"/>
    <w:pPr>
      <w:widowControl w:val="fals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ab"/>
    <w:uiPriority w:val="99"/>
    <w:semiHidden/>
    <w:unhideWhenUsed/>
    <w:qFormat/>
    <w:rsid w:val="008009b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59"/>
    <w:rsid w:val="008065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4431A-5C1E-4822-BC61-F1FC752E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Application>LibreOffice/6.3.6.2$Linux_X86_64 LibreOffice_project/30$Build-2</Application>
  <Pages>5</Pages>
  <Words>607</Words>
  <Characters>4398</Characters>
  <CharactersWithSpaces>5289</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2016-01-09T07:14:00Z</dcterms:created>
  <dc:creator>1</dc:creator>
  <dc:description/>
  <dc:language>ru-RU</dc:language>
  <cp:lastModifiedBy/>
  <cp:lastPrinted>2023-02-16T11:40:00Z</cp:lastPrinted>
  <dcterms:modified xsi:type="dcterms:W3CDTF">2023-03-28T15:39:22Z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