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B06D71">
        <w:rPr>
          <w:rFonts w:eastAsia="Times New Roman"/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B06D71">
        <w:rPr>
          <w:rFonts w:eastAsia="Times New Roman"/>
          <w:b/>
          <w:sz w:val="24"/>
          <w:szCs w:val="24"/>
          <w:lang w:eastAsia="ru-RU"/>
        </w:rPr>
        <w:t xml:space="preserve">УЧРЕЖДЕНИЕ  ГИМНАЗИЯ № 363 </w:t>
      </w: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 w:rsidRPr="00B06D71">
        <w:rPr>
          <w:rFonts w:eastAsia="Times New Roman"/>
          <w:b/>
          <w:sz w:val="24"/>
          <w:szCs w:val="24"/>
          <w:lang w:eastAsia="ru-RU"/>
        </w:rPr>
        <w:t>ФРУНЗЕНСКОГО РАЙОНА САНКТ-ПЕТЕРБУРГА</w:t>
      </w: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18"/>
          <w:szCs w:val="28"/>
          <w:lang w:eastAsia="ru-RU"/>
        </w:rPr>
      </w:pP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18"/>
          <w:szCs w:val="28"/>
          <w:lang w:eastAsia="ru-RU"/>
        </w:rPr>
      </w:pPr>
      <w:r w:rsidRPr="00B06D71">
        <w:rPr>
          <w:rFonts w:eastAsia="Times New Roman"/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sz w:val="18"/>
          <w:szCs w:val="28"/>
          <w:lang w:eastAsia="ru-RU"/>
        </w:rPr>
      </w:pPr>
      <w:r w:rsidRPr="00B06D71">
        <w:rPr>
          <w:rFonts w:eastAsia="Times New Roman"/>
          <w:b/>
          <w:bCs/>
          <w:sz w:val="18"/>
          <w:szCs w:val="28"/>
          <w:lang w:eastAsia="ru-RU"/>
        </w:rPr>
        <w:t>телефон/факс: </w:t>
      </w:r>
      <w:r w:rsidRPr="00B06D71">
        <w:rPr>
          <w:rFonts w:eastAsia="Times New Roman"/>
          <w:b/>
          <w:sz w:val="18"/>
          <w:szCs w:val="28"/>
          <w:lang w:eastAsia="ru-RU"/>
        </w:rPr>
        <w:t xml:space="preserve">+7 812) 772-62-74,  </w:t>
      </w:r>
      <w:r w:rsidRPr="00B06D71">
        <w:rPr>
          <w:rFonts w:eastAsia="Times New Roman"/>
          <w:b/>
          <w:bCs/>
          <w:sz w:val="18"/>
          <w:szCs w:val="28"/>
          <w:lang w:eastAsia="ru-RU"/>
        </w:rPr>
        <w:t>е-mail: i</w:t>
      </w:r>
      <w:r w:rsidRPr="00B06D71">
        <w:rPr>
          <w:rFonts w:eastAsia="Times New Roman"/>
          <w:b/>
          <w:sz w:val="18"/>
          <w:szCs w:val="28"/>
          <w:lang w:eastAsia="ru-RU"/>
        </w:rPr>
        <w:t>nfo.sch363@obr.gov.spb.ru</w:t>
      </w:r>
    </w:p>
    <w:p w:rsidR="00B06D71" w:rsidRPr="00B06D71" w:rsidRDefault="00B06D71" w:rsidP="00B06D71">
      <w:pPr>
        <w:suppressAutoHyphens w:val="0"/>
        <w:spacing w:line="255" w:lineRule="atLeast"/>
        <w:ind w:firstLine="0"/>
        <w:jc w:val="center"/>
        <w:rPr>
          <w:rFonts w:eastAsia="Times New Roman"/>
          <w:b/>
          <w:color w:val="0000FF"/>
          <w:sz w:val="18"/>
          <w:szCs w:val="28"/>
          <w:u w:val="single"/>
          <w:lang w:eastAsia="ru-RU"/>
        </w:rPr>
      </w:pPr>
      <w:r w:rsidRPr="00B06D71">
        <w:rPr>
          <w:rFonts w:eastAsia="Times New Roman"/>
          <w:b/>
          <w:bCs/>
          <w:sz w:val="18"/>
          <w:szCs w:val="28"/>
          <w:lang w:eastAsia="ru-RU"/>
        </w:rPr>
        <w:t>сайт: </w:t>
      </w:r>
      <w:hyperlink r:id="rId8" w:history="1">
        <w:r w:rsidRPr="00B06D71">
          <w:rPr>
            <w:rFonts w:eastAsia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B06D71" w:rsidRPr="00B06D71" w:rsidRDefault="00B06D71" w:rsidP="00B06D71">
      <w:pPr>
        <w:suppressAutoHyphens w:val="0"/>
        <w:spacing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B06D71" w:rsidRPr="00B06D71" w:rsidRDefault="00B06D71" w:rsidP="00B06D71">
      <w:pPr>
        <w:suppressAutoHyphens w:val="0"/>
        <w:spacing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06D71" w:rsidRPr="00B06D71" w:rsidTr="00282C85">
        <w:trPr>
          <w:tblCellSpacing w:w="20" w:type="dxa"/>
        </w:trPr>
        <w:tc>
          <w:tcPr>
            <w:tcW w:w="3620" w:type="dxa"/>
          </w:tcPr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 xml:space="preserve">                                                   ПРИНЯТА 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 xml:space="preserve">Педагогическим советом                         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>Фрунзенского района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right="-185"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>Протокол № 1 от 27.08.2026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A26B2B4" wp14:editId="39A2A9BD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>УТВЕРЖДЕНА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color w:val="FF0000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>Приказ №221</w:t>
            </w:r>
            <w:r w:rsidRPr="00B06D71">
              <w:rPr>
                <w:rFonts w:eastAsia="Times New Roman"/>
                <w:color w:val="FF0000"/>
                <w:sz w:val="24"/>
                <w:szCs w:val="24"/>
              </w:rPr>
              <w:t xml:space="preserve">   </w:t>
            </w:r>
            <w:r w:rsidRPr="00B06D71">
              <w:rPr>
                <w:rFonts w:eastAsia="Times New Roman"/>
                <w:sz w:val="24"/>
                <w:szCs w:val="24"/>
              </w:rPr>
              <w:t>от 27.08.2026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3056855D" wp14:editId="02470220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6D71">
              <w:rPr>
                <w:rFonts w:eastAsia="Times New Roman"/>
                <w:sz w:val="24"/>
                <w:szCs w:val="24"/>
              </w:rPr>
              <w:t>Директор ГБОУ гимназия № 363</w:t>
            </w:r>
          </w:p>
          <w:p w:rsidR="00B06D71" w:rsidRPr="00B06D71" w:rsidRDefault="00B06D71" w:rsidP="00B06D71">
            <w:pPr>
              <w:suppressAutoHyphens w:val="0"/>
              <w:spacing w:line="252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B06D71">
              <w:rPr>
                <w:rFonts w:eastAsia="Times New Roman"/>
                <w:sz w:val="24"/>
                <w:szCs w:val="24"/>
              </w:rPr>
              <w:t>________________  Акатова И.Б.</w:t>
            </w:r>
          </w:p>
        </w:tc>
      </w:tr>
    </w:tbl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before="1666" w:line="259" w:lineRule="auto"/>
        <w:ind w:left="183" w:firstLine="0"/>
        <w:jc w:val="left"/>
        <w:rPr>
          <w:rFonts w:eastAsia="Times New Roman"/>
          <w:sz w:val="22"/>
        </w:rPr>
      </w:pP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after="125"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after="37" w:line="259" w:lineRule="auto"/>
        <w:ind w:left="187" w:firstLine="0"/>
        <w:jc w:val="center"/>
        <w:rPr>
          <w:rFonts w:eastAsia="Times New Roman"/>
          <w:sz w:val="22"/>
        </w:rPr>
      </w:pPr>
      <w:r w:rsidRPr="00707CBC">
        <w:rPr>
          <w:rFonts w:eastAsia="Times New Roman"/>
          <w:b/>
          <w:sz w:val="32"/>
        </w:rPr>
        <w:t xml:space="preserve">РАБОЧАЯ ПРОГРАММА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7" w:firstLine="0"/>
        <w:jc w:val="center"/>
        <w:rPr>
          <w:rFonts w:eastAsia="Times New Roman"/>
          <w:sz w:val="22"/>
        </w:rPr>
      </w:pPr>
      <w:r w:rsidRPr="00707CBC">
        <w:rPr>
          <w:rFonts w:eastAsia="Times New Roman"/>
          <w:b/>
          <w:sz w:val="32"/>
        </w:rPr>
        <w:t xml:space="preserve">внеурочной деятельности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72" w:lineRule="auto"/>
        <w:ind w:left="3642" w:right="3463" w:hanging="240"/>
        <w:jc w:val="center"/>
        <w:rPr>
          <w:rFonts w:eastAsia="Times New Roman"/>
          <w:b/>
        </w:rPr>
      </w:pPr>
      <w:r w:rsidRPr="00707CBC">
        <w:rPr>
          <w:rFonts w:eastAsia="Times New Roman"/>
          <w:b/>
        </w:rPr>
        <w:t>«Билет в будущее»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72" w:lineRule="auto"/>
        <w:ind w:left="3642" w:right="3463" w:firstLine="0"/>
        <w:jc w:val="center"/>
        <w:rPr>
          <w:rFonts w:eastAsia="Times New Roman"/>
        </w:rPr>
      </w:pPr>
      <w:r>
        <w:rPr>
          <w:rFonts w:eastAsia="Times New Roman"/>
          <w:b/>
        </w:rPr>
        <w:t>10-11</w:t>
      </w:r>
      <w:r w:rsidRPr="00707CBC">
        <w:rPr>
          <w:rFonts w:eastAsia="Times New Roman"/>
        </w:rPr>
        <w:t xml:space="preserve">  классы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after="47"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tabs>
          <w:tab w:val="center" w:pos="291"/>
          <w:tab w:val="center" w:pos="5615"/>
        </w:tabs>
        <w:suppressAutoHyphens w:val="0"/>
        <w:autoSpaceDE w:val="0"/>
        <w:autoSpaceDN w:val="0"/>
        <w:spacing w:after="13" w:line="268" w:lineRule="auto"/>
        <w:ind w:firstLine="0"/>
        <w:jc w:val="right"/>
        <w:rPr>
          <w:rFonts w:eastAsia="Times New Roman"/>
          <w:sz w:val="22"/>
        </w:rPr>
      </w:pPr>
      <w:r w:rsidRPr="00707CBC">
        <w:rPr>
          <w:rFonts w:eastAsia="Times New Roman"/>
        </w:rPr>
        <w:t xml:space="preserve">Учитель:  </w:t>
      </w:r>
      <w:r>
        <w:rPr>
          <w:rFonts w:eastAsia="Times New Roman"/>
        </w:rPr>
        <w:t>Михайлова Т.В.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</w:p>
    <w:p w:rsidR="00707CBC" w:rsidRPr="00B06D71" w:rsidRDefault="00707CBC" w:rsidP="00B06D71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 w:val="22"/>
        </w:rPr>
      </w:pPr>
      <w:r w:rsidRPr="00707CBC">
        <w:rPr>
          <w:rFonts w:eastAsia="Times New Roman"/>
          <w:sz w:val="22"/>
        </w:rPr>
        <w:t xml:space="preserve"> </w:t>
      </w:r>
      <w:bookmarkStart w:id="0" w:name="_GoBack"/>
      <w:bookmarkEnd w:id="0"/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183" w:firstLine="0"/>
        <w:jc w:val="left"/>
        <w:rPr>
          <w:rFonts w:eastAsia="Times New Roman"/>
          <w:szCs w:val="28"/>
        </w:rPr>
      </w:pP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after="20" w:line="259" w:lineRule="auto"/>
        <w:ind w:left="183" w:firstLine="0"/>
        <w:jc w:val="left"/>
        <w:rPr>
          <w:rFonts w:eastAsia="Times New Roman"/>
          <w:szCs w:val="28"/>
        </w:rPr>
      </w:pPr>
      <w:r w:rsidRPr="00707CBC">
        <w:rPr>
          <w:rFonts w:eastAsia="Times New Roman"/>
          <w:szCs w:val="28"/>
        </w:rPr>
        <w:t xml:space="preserve">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after="3" w:line="259" w:lineRule="auto"/>
        <w:ind w:left="188" w:firstLine="0"/>
        <w:jc w:val="center"/>
        <w:rPr>
          <w:rFonts w:eastAsia="Times New Roman"/>
          <w:szCs w:val="28"/>
        </w:rPr>
      </w:pPr>
      <w:r w:rsidRPr="00707CBC">
        <w:rPr>
          <w:rFonts w:eastAsia="Times New Roman"/>
          <w:szCs w:val="28"/>
        </w:rPr>
        <w:t xml:space="preserve">Санкт-Петербург </w:t>
      </w:r>
    </w:p>
    <w:p w:rsidR="00707CBC" w:rsidRPr="00707CBC" w:rsidRDefault="00707CBC" w:rsidP="00707CBC">
      <w:pPr>
        <w:widowControl w:val="0"/>
        <w:suppressAutoHyphens w:val="0"/>
        <w:autoSpaceDE w:val="0"/>
        <w:autoSpaceDN w:val="0"/>
        <w:spacing w:line="259" w:lineRule="auto"/>
        <w:ind w:left="238" w:firstLine="0"/>
        <w:jc w:val="center"/>
        <w:rPr>
          <w:rFonts w:eastAsia="Times New Roman"/>
          <w:szCs w:val="28"/>
        </w:rPr>
      </w:pPr>
      <w:r w:rsidRPr="00707CBC">
        <w:rPr>
          <w:rFonts w:eastAsia="Times New Roman"/>
          <w:szCs w:val="28"/>
        </w:rPr>
        <w:t xml:space="preserve"> </w:t>
      </w:r>
    </w:p>
    <w:p w:rsidR="00707CBC" w:rsidRPr="00707CBC" w:rsidRDefault="00B06D71" w:rsidP="00707CBC">
      <w:pPr>
        <w:widowControl w:val="0"/>
        <w:suppressAutoHyphens w:val="0"/>
        <w:autoSpaceDE w:val="0"/>
        <w:autoSpaceDN w:val="0"/>
        <w:spacing w:after="3" w:line="259" w:lineRule="auto"/>
        <w:ind w:left="188" w:firstLine="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2026-2027</w:t>
      </w:r>
      <w:r w:rsidR="00707CBC" w:rsidRPr="00707CBC">
        <w:rPr>
          <w:rFonts w:eastAsia="Times New Roman"/>
          <w:szCs w:val="28"/>
        </w:rPr>
        <w:t xml:space="preserve"> гг. </w:t>
      </w:r>
    </w:p>
    <w:p w:rsidR="00707CBC" w:rsidRDefault="00707CBC">
      <w:pPr>
        <w:pStyle w:val="ae"/>
        <w:spacing w:after="0" w:line="240" w:lineRule="auto"/>
        <w:jc w:val="center"/>
        <w:rPr>
          <w:rFonts w:ascii="Tinos" w:hAnsi="Tinos"/>
          <w:b/>
          <w:sz w:val="24"/>
          <w:szCs w:val="24"/>
        </w:rPr>
      </w:pPr>
    </w:p>
    <w:p w:rsidR="00707CBC" w:rsidRDefault="00707CBC">
      <w:pPr>
        <w:pStyle w:val="ae"/>
        <w:spacing w:after="0" w:line="240" w:lineRule="auto"/>
        <w:jc w:val="center"/>
        <w:rPr>
          <w:rFonts w:ascii="Tinos" w:hAnsi="Tinos"/>
          <w:b/>
          <w:sz w:val="24"/>
          <w:szCs w:val="24"/>
        </w:rPr>
      </w:pPr>
    </w:p>
    <w:p w:rsidR="00707CBC" w:rsidRDefault="00707CBC">
      <w:pPr>
        <w:pStyle w:val="ae"/>
        <w:spacing w:after="0" w:line="240" w:lineRule="auto"/>
        <w:jc w:val="center"/>
        <w:rPr>
          <w:rFonts w:ascii="Tinos" w:hAnsi="Tinos"/>
          <w:b/>
          <w:sz w:val="24"/>
          <w:szCs w:val="24"/>
        </w:rPr>
      </w:pP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Программа внеурочной деятельности</w:t>
      </w: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БИЛЕТ В БУДУЩЕЕ</w:t>
      </w:r>
    </w:p>
    <w:p w:rsidR="00F87CED" w:rsidRDefault="00F87CED">
      <w:pPr>
        <w:pStyle w:val="ae"/>
        <w:spacing w:after="0" w:line="240" w:lineRule="auto"/>
        <w:jc w:val="center"/>
        <w:rPr>
          <w:rFonts w:ascii="Tinos" w:hAnsi="Tinos"/>
        </w:rPr>
      </w:pP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Пояснительная записка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color w:val="000000"/>
          <w:sz w:val="24"/>
          <w:szCs w:val="24"/>
        </w:rPr>
        <w:tab/>
        <w:t>Рабочая программа курса внеурочной деятельности по профориентации «Билет в будущее» (далее – рабочая программа «Билет в будущее») составлена в соответствии с требованиями ФГОС СОО к результатам освоения программы среднего общего образования, на основе рабочей программы курса внеурочной деятельности по профориентации «Билет в будущее», разработанной Фондом Гуманитарных Проектов.</w:t>
      </w:r>
    </w:p>
    <w:p w:rsidR="00F87CED" w:rsidRDefault="00A95269">
      <w:pPr>
        <w:pStyle w:val="ae"/>
        <w:tabs>
          <w:tab w:val="left" w:pos="709"/>
        </w:tabs>
        <w:spacing w:after="0" w:line="240" w:lineRule="auto"/>
        <w:ind w:firstLine="284"/>
        <w:jc w:val="both"/>
        <w:rPr>
          <w:rFonts w:ascii="Tinos" w:hAnsi="Tinos"/>
        </w:rPr>
      </w:pPr>
      <w:r>
        <w:rPr>
          <w:rFonts w:ascii="Tinos" w:hAnsi="Tinos"/>
          <w:color w:val="000000"/>
          <w:sz w:val="24"/>
          <w:szCs w:val="24"/>
        </w:rPr>
        <w:tab/>
        <w:t xml:space="preserve">Рабочая программа курса внеурочной деятельности «Билет в будущее» </w:t>
      </w:r>
      <w:r>
        <w:rPr>
          <w:rFonts w:ascii="Tinos" w:hAnsi="Tinos"/>
          <w:sz w:val="24"/>
          <w:szCs w:val="24"/>
        </w:rPr>
        <w:t xml:space="preserve">соотнесена с рабочей программой воспитания в части </w:t>
      </w:r>
      <w:r>
        <w:rPr>
          <w:rFonts w:ascii="Tinos" w:hAnsi="Tinos"/>
          <w:color w:val="000000"/>
          <w:sz w:val="24"/>
          <w:szCs w:val="24"/>
        </w:rPr>
        <w:t>формирования у обучающихся системных знаний о различных аспектах развития России и мира, приобщения обучающихся к российским традиционным духовным ценностям, правилам и нормам поведения в российском обществе.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bCs/>
          <w:color w:val="000000"/>
          <w:sz w:val="24"/>
          <w:szCs w:val="24"/>
          <w:lang w:eastAsia="ru-RU"/>
        </w:rPr>
        <w:tab/>
        <w:t>Цель курса: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 xml:space="preserve">- формирование готовности к профессиональному самоопределению обучающихся 10-11 классов. 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 xml:space="preserve">Задачи курса: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- содействовать осознанному и самостоятельному выбору профессии обучающимися;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- выявить исходный уровень сформированности внутренней (мотивационно-личностной) и внешней (знаниевой в виде карьерной грамотности) сторон готовности к профессиональному самоопределению у обучающихся и уровень готовности, который продемонстрирует обучающийся после участия в профориентационной программе;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- сформировать индивидуальные рекомендации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- информировать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РФ) посредством различных мероприятий, в т.ч. профессиональных проб;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- способствовать формированию у обучающихся навыков и умений  карьерной грамотности и других компетенций, необходимых для осуществления всех этапов карьерной самонавигации, приобретения и осмысления профориентационно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адаптации с учетом имеющихся компетенций и возможностей среды.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 xml:space="preserve">- продолжить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Рабочая программа разработана с учетом преемственности профориентационных задач при переходе обучаю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щихся из класса в класс. </w:t>
      </w:r>
      <w:r>
        <w:rPr>
          <w:rFonts w:ascii="Tinos" w:eastAsia="Times New Roman" w:hAnsi="Tinos"/>
          <w:sz w:val="24"/>
          <w:szCs w:val="24"/>
        </w:rPr>
        <w:t>В программе запланирована аудиторная и внеаудиторная (самостоятельная) работа. На групповых и индивидуальных занятиях используются современные профориентационные виды деятельности: профориентационные уроки, диагностика, разбор результатов диагностики, посещение мероприятий профориентационного выбора в регионе (очный формат и онлайн-формат), прохождение профессиональных проб и др.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color w:val="000000"/>
          <w:sz w:val="24"/>
          <w:szCs w:val="24"/>
          <w:lang w:eastAsia="ru-RU"/>
        </w:rPr>
        <w:lastRenderedPageBreak/>
        <w:tab/>
        <w:t>Структура программы концентрическая, т.е. одна и та же тема изучается в 10 и 11 классах. Но содержание тем изменяется ежегодно в зависимости от степени сложности и с учетом возрастных особенностей и уровня предметной подготовки обучающихся.</w:t>
      </w:r>
    </w:p>
    <w:p w:rsidR="00F87CED" w:rsidRDefault="00A95269">
      <w:pPr>
        <w:spacing w:line="240" w:lineRule="auto"/>
        <w:ind w:firstLine="284"/>
      </w:pPr>
      <w:r>
        <w:rPr>
          <w:rFonts w:ascii="Tinos" w:eastAsia="Times New Roman" w:hAnsi="Tinos"/>
          <w:sz w:val="24"/>
          <w:szCs w:val="24"/>
        </w:rPr>
        <w:tab/>
        <w:t xml:space="preserve">Методическое сопровождение курса обеспечено методическими рекомендациями о реализации Всероссийского проекта профессиональной ориентации обучающихся 6-11 классов общеобразовательной школы «Билет в будущее», материалами Всероссийского проекта «Билет в будущее», доступными для ознакомления на интернет-платформе </w:t>
      </w:r>
      <w:hyperlink r:id="rId11">
        <w:r>
          <w:rPr>
            <w:rFonts w:ascii="Tinos" w:eastAsia="Times New Roman" w:hAnsi="Tinos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nos" w:hAnsi="Tinos"/>
          <w:sz w:val="24"/>
          <w:szCs w:val="24"/>
        </w:rPr>
        <w:t>(только зарегистрированным пользователям)</w:t>
      </w:r>
      <w:r>
        <w:rPr>
          <w:rFonts w:ascii="Tinos" w:eastAsia="Times New Roman" w:hAnsi="Tinos"/>
          <w:sz w:val="24"/>
          <w:szCs w:val="24"/>
        </w:rPr>
        <w:t>.</w:t>
      </w:r>
    </w:p>
    <w:p w:rsidR="00F87CED" w:rsidRDefault="00A95269">
      <w:pPr>
        <w:pStyle w:val="Standard"/>
        <w:tabs>
          <w:tab w:val="left" w:pos="474"/>
        </w:tabs>
        <w:ind w:firstLine="284"/>
        <w:jc w:val="both"/>
        <w:rPr>
          <w:rFonts w:ascii="Tinos" w:hAnsi="Tinos" w:hint="eastAsia"/>
        </w:rPr>
      </w:pPr>
      <w:r>
        <w:rPr>
          <w:rFonts w:ascii="Tinos" w:eastAsia="Calibri" w:hAnsi="Tinos"/>
          <w:lang w:eastAsia="en-US"/>
        </w:rPr>
        <w:tab/>
        <w:t>Рабочая программа «Билет в будущее» рассчитана на два года с проведением занятий 1 раз в неделю.</w:t>
      </w: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Содержание курса «Билет в будущее»</w:t>
      </w: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sz w:val="24"/>
          <w:szCs w:val="24"/>
        </w:rPr>
        <w:t>10-11 КЛАССЫ</w:t>
      </w:r>
    </w:p>
    <w:p w:rsidR="00F87CED" w:rsidRDefault="00F87CED">
      <w:pPr>
        <w:pStyle w:val="ae"/>
        <w:spacing w:after="0" w:line="240" w:lineRule="auto"/>
        <w:jc w:val="center"/>
        <w:rPr>
          <w:rFonts w:ascii="Tinos" w:hAnsi="Tinos"/>
        </w:rPr>
      </w:pP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 xml:space="preserve">1.Профориентационные уроки «Увлекаюсь»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Проведение профориентационных уроков – стартового и тематического (по классам).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i/>
          <w:sz w:val="24"/>
          <w:szCs w:val="24"/>
        </w:rPr>
        <w:tab/>
        <w:t>Стартовый профориентационный урок (открывает программу курса)</w:t>
      </w:r>
      <w:r>
        <w:rPr>
          <w:rFonts w:ascii="Tinos" w:eastAsia="Times New Roman" w:hAnsi="Tinos"/>
          <w:b/>
          <w:sz w:val="24"/>
          <w:szCs w:val="24"/>
        </w:rPr>
        <w:t xml:space="preserve">: </w:t>
      </w:r>
      <w:r>
        <w:rPr>
          <w:rFonts w:ascii="Tinos" w:eastAsia="Times New Roman" w:hAnsi="Tinos"/>
          <w:sz w:val="24"/>
          <w:szCs w:val="24"/>
        </w:rPr>
        <w:t>раскрывает возможности учащихся в выборе персонального профессионального пути. Выбор профессионального пути —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i/>
          <w:sz w:val="24"/>
          <w:szCs w:val="24"/>
        </w:rPr>
        <w:tab/>
        <w:t>Тематические профориентационные уроки по классам (рекомендуется проводить после стартового урока):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i/>
          <w:sz w:val="24"/>
          <w:szCs w:val="24"/>
        </w:rPr>
        <w:tab/>
        <w:t xml:space="preserve">10 класс: </w:t>
      </w:r>
      <w:r>
        <w:rPr>
          <w:rFonts w:ascii="Tinos" w:eastAsia="Times New Roman" w:hAnsi="Tinos"/>
          <w:sz w:val="24"/>
          <w:szCs w:val="24"/>
        </w:rPr>
        <w:t>в ходе урока обучающиеся получают информацию по следующим направлениям профессиональной деятельности: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естественно-научное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инженерно-техническое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информационно-технологическое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оборонно-спортивное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производственно-технологическое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социально-гуманитарное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финансово-экономическое направление;</w:t>
      </w:r>
    </w:p>
    <w:p w:rsidR="00F87CED" w:rsidRDefault="00A95269">
      <w:pPr>
        <w:numPr>
          <w:ilvl w:val="0"/>
          <w:numId w:val="1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творческое направление.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Информирование обучающихся об особенностях рынка труда. «Проигрывание» вариантов выбора (альтернатив) профессии. Формирование представления о компетентностном профиле специалистов из разных направлений. Знакомство с инструментами и мероприятиями профессионального выбора.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i/>
          <w:sz w:val="24"/>
          <w:szCs w:val="24"/>
        </w:rPr>
        <w:tab/>
        <w:t xml:space="preserve">11 класс: </w:t>
      </w:r>
      <w:r>
        <w:rPr>
          <w:rFonts w:ascii="Tinos" w:eastAsia="Times New Roman" w:hAnsi="Tinos"/>
          <w:sz w:val="24"/>
          <w:szCs w:val="24"/>
        </w:rPr>
        <w:t>урок направлен помочь выпускникам взглянуть на различные жизненные сценарии и профессиональные пути, которые ждут их после окончания школы. Через призму разнообразия вариантов развития событий будет раскрыта и тема разнообразия выбора профессий в различных профессиональных направлениях.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Формирование представления о выборе, развитии и возможных изменениях в построении персонального карьерного пути. Формирование позитивного отношения и вовлеченности обучающихся к вопросам самоопределения. Овладение приемами построения карьерных траекторий развития. Актуализация знаний по выбору образовательной организации в организации высшего образования (ВО, вузы) или в организации среднего профессионального образования (СПО) как первого шага формирования персонального карьерного пути.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>2. Профориентационная онлайн-диагностика. Первая часть «Понимаю себя»</w:t>
      </w:r>
    </w:p>
    <w:p w:rsidR="00F87CED" w:rsidRDefault="00A95269">
      <w:pPr>
        <w:spacing w:line="240" w:lineRule="auto"/>
        <w:ind w:firstLine="284"/>
      </w:pPr>
      <w:r>
        <w:rPr>
          <w:rFonts w:ascii="Tinos" w:eastAsia="Times New Roman" w:hAnsi="Tinos"/>
          <w:sz w:val="24"/>
          <w:szCs w:val="24"/>
        </w:rPr>
        <w:lastRenderedPageBreak/>
        <w:tab/>
        <w:t xml:space="preserve">Профориентационная диагностика обучающихся на интернет-платформе </w:t>
      </w:r>
      <w:hyperlink r:id="rId12">
        <w:r>
          <w:rPr>
            <w:rFonts w:ascii="Tinos" w:eastAsia="Times New Roman" w:hAnsi="Tinos"/>
            <w:color w:val="1155CC"/>
            <w:sz w:val="24"/>
            <w:szCs w:val="24"/>
          </w:rPr>
          <w:t>https://bvbinfo.ru/</w:t>
        </w:r>
      </w:hyperlink>
      <w:r>
        <w:rPr>
          <w:rFonts w:ascii="Tinos" w:eastAsia="Times New Roman" w:hAnsi="Tinos"/>
          <w:sz w:val="24"/>
          <w:szCs w:val="24"/>
        </w:rPr>
        <w:t xml:space="preserve">  (для зарегистрированных участников проекта)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 xml:space="preserve">Онлайн-диагностика I </w:t>
      </w:r>
      <w:r>
        <w:rPr>
          <w:rFonts w:ascii="Tinos" w:eastAsia="Times New Roman" w:hAnsi="Tinos"/>
          <w:b/>
          <w:i/>
          <w:sz w:val="24"/>
          <w:szCs w:val="24"/>
        </w:rPr>
        <w:t>«Мой выбор профессии»</w:t>
      </w:r>
      <w:r>
        <w:rPr>
          <w:rFonts w:ascii="Tinos" w:eastAsia="Times New Roman" w:hAnsi="Tinos"/>
          <w:sz w:val="24"/>
          <w:szCs w:val="24"/>
        </w:rPr>
        <w:t xml:space="preserve"> состоит из двух частей:</w:t>
      </w:r>
    </w:p>
    <w:p w:rsidR="00F87CED" w:rsidRDefault="00A95269">
      <w:pPr>
        <w:numPr>
          <w:ilvl w:val="0"/>
          <w:numId w:val="2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 xml:space="preserve">методика онлайн-диагностики учащихся </w:t>
      </w:r>
      <w:r>
        <w:rPr>
          <w:rFonts w:ascii="Tinos" w:eastAsia="Times New Roman" w:hAnsi="Tinos"/>
          <w:i/>
          <w:sz w:val="24"/>
          <w:szCs w:val="24"/>
        </w:rPr>
        <w:t>«Моя готовность»</w:t>
      </w:r>
      <w:r>
        <w:rPr>
          <w:rFonts w:ascii="Tinos" w:eastAsia="Times New Roman" w:hAnsi="Tinos"/>
          <w:sz w:val="24"/>
          <w:szCs w:val="24"/>
        </w:rPr>
        <w:t xml:space="preserve"> направлена на оценку ценностных ориентиров в сфере самоопределения обучающихся и уровень готовности к выбору профессии.</w:t>
      </w:r>
    </w:p>
    <w:p w:rsidR="00F87CED" w:rsidRDefault="00A95269">
      <w:pPr>
        <w:numPr>
          <w:ilvl w:val="0"/>
          <w:numId w:val="3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rFonts w:ascii="Tinos" w:eastAsia="Times New Roman" w:hAnsi="Tinos"/>
          <w:i/>
          <w:sz w:val="24"/>
          <w:szCs w:val="24"/>
        </w:rPr>
        <w:t>«Мой выбор»</w:t>
      </w:r>
      <w:r>
        <w:rPr>
          <w:rFonts w:ascii="Tinos" w:eastAsia="Times New Roman" w:hAnsi="Tinos"/>
          <w:sz w:val="24"/>
          <w:szCs w:val="24"/>
        </w:rPr>
        <w:t xml:space="preserve">). </w:t>
      </w:r>
    </w:p>
    <w:p w:rsidR="00F87CED" w:rsidRDefault="00A95269">
      <w:pPr>
        <w:suppressAutoHyphens w:val="0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 xml:space="preserve">Онлайн-диагностика II </w:t>
      </w:r>
      <w:r>
        <w:rPr>
          <w:rFonts w:ascii="Tinos" w:eastAsia="Times New Roman" w:hAnsi="Tinos"/>
          <w:b/>
          <w:i/>
          <w:sz w:val="24"/>
          <w:szCs w:val="24"/>
        </w:rPr>
        <w:t>«Мои таланты»</w:t>
      </w:r>
      <w:r w:rsidR="00707CBC">
        <w:rPr>
          <w:rFonts w:ascii="Tinos" w:eastAsia="Times New Roman" w:hAnsi="Tinos"/>
          <w:b/>
          <w:i/>
          <w:sz w:val="24"/>
          <w:szCs w:val="24"/>
        </w:rPr>
        <w:t xml:space="preserve"> </w:t>
      </w:r>
      <w:r>
        <w:rPr>
          <w:rFonts w:ascii="Tinos" w:eastAsia="Times New Roman" w:hAnsi="Tinos"/>
          <w:sz w:val="24"/>
          <w:szCs w:val="24"/>
        </w:rPr>
        <w:t xml:space="preserve">включает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</w:t>
      </w:r>
    </w:p>
    <w:p w:rsidR="00F87CED" w:rsidRDefault="00A95269">
      <w:pPr>
        <w:spacing w:line="240" w:lineRule="auto"/>
        <w:ind w:firstLine="284"/>
      </w:pPr>
      <w:r>
        <w:rPr>
          <w:rFonts w:ascii="Tinos" w:eastAsia="Times New Roman" w:hAnsi="Tinos"/>
          <w:b/>
          <w:sz w:val="24"/>
          <w:szCs w:val="24"/>
        </w:rPr>
        <w:tab/>
        <w:t xml:space="preserve">Консультации по результатам онлайн-диагностики. </w:t>
      </w:r>
      <w:r>
        <w:rPr>
          <w:rFonts w:ascii="Tinos" w:eastAsia="Times New Roman" w:hAnsi="Tinos"/>
          <w:sz w:val="24"/>
          <w:szCs w:val="24"/>
        </w:rPr>
        <w:t xml:space="preserve">Сопровождение обучающихся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 </w:t>
      </w:r>
      <w:hyperlink r:id="rId13">
        <w:r>
          <w:rPr>
            <w:rFonts w:ascii="Tinos" w:eastAsia="Times New Roman" w:hAnsi="Tinos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nos" w:eastAsia="Times New Roman" w:hAnsi="Tinos"/>
          <w:sz w:val="24"/>
          <w:szCs w:val="24"/>
        </w:rPr>
        <w:t>).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  <w:highlight w:val="white"/>
        </w:rPr>
        <w:tab/>
        <w:t xml:space="preserve">3. Профориентационная выставка «Лаборатория будущего. Узнаю рынок» </w:t>
      </w:r>
    </w:p>
    <w:p w:rsidR="00F87CED" w:rsidRDefault="00A95269">
      <w:pPr>
        <w:spacing w:line="240" w:lineRule="auto"/>
        <w:ind w:firstLine="284"/>
      </w:pPr>
      <w:r>
        <w:rPr>
          <w:rFonts w:ascii="Tinos" w:eastAsia="Times New Roman" w:hAnsi="Tinos"/>
          <w:b/>
          <w:i/>
          <w:sz w:val="24"/>
          <w:szCs w:val="24"/>
        </w:rPr>
        <w:tab/>
        <w:t>Посещение мультимедийной выставки «Лаборатория будущего»</w:t>
      </w:r>
      <w:r>
        <w:rPr>
          <w:rFonts w:ascii="Tinos" w:eastAsia="Times New Roman" w:hAnsi="Tinos"/>
          <w:i/>
          <w:sz w:val="24"/>
          <w:szCs w:val="24"/>
        </w:rPr>
        <w:t xml:space="preserve"> - </w:t>
      </w:r>
      <w:r>
        <w:rPr>
          <w:rFonts w:ascii="Tinos" w:eastAsia="Times New Roman" w:hAnsi="Tinos"/>
          <w:sz w:val="24"/>
          <w:szCs w:val="24"/>
        </w:rPr>
        <w:t>специально организованная постоянно действующая экспозиция на базе исторических парков «Россия – моя история» (очно или в онлайн-формате (доступно на интернет-платформе</w:t>
      </w:r>
      <w:r w:rsidR="00707CBC">
        <w:rPr>
          <w:rFonts w:ascii="Tinos" w:eastAsia="Times New Roman" w:hAnsi="Tinos"/>
          <w:sz w:val="24"/>
          <w:szCs w:val="24"/>
        </w:rPr>
        <w:t xml:space="preserve"> </w:t>
      </w:r>
      <w:hyperlink r:id="rId14">
        <w:r>
          <w:rPr>
            <w:rFonts w:ascii="Tinos" w:eastAsia="Times New Roman" w:hAnsi="Tinos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nos" w:eastAsia="Times New Roman" w:hAnsi="Tinos"/>
          <w:sz w:val="24"/>
          <w:szCs w:val="24"/>
        </w:rPr>
        <w:t>)). Знакомство с рынком труда, ключевыми отраслями (направлениями) экономического развития, профессиями: Индустриальная среда; Здоровая среда; Умная среда; Деловая среда; Социальная среда; Безопасная среда; Комфортная среда; Креативная среда; Аграрная среда.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>4. Профессиональные пробы «Пробую. Получаю опыт»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i/>
          <w:sz w:val="24"/>
          <w:szCs w:val="24"/>
        </w:rPr>
        <w:tab/>
        <w:t xml:space="preserve">Профессиональные пробы. </w:t>
      </w:r>
      <w:r>
        <w:rPr>
          <w:rFonts w:ascii="Tinos" w:eastAsia="Times New Roman" w:hAnsi="Tinos"/>
          <w:sz w:val="24"/>
          <w:szCs w:val="24"/>
        </w:rPr>
        <w:t xml:space="preserve">Данный формат реализуется очно (на базе образовательной организации и/ или в учебных профессиональных заведениях, организациях дополнительного образования, на предприятиях, организациях региона) или в онлайн-формате (профессиональные пробы на основе платформы, вебинар-площадки, сервисы видеоконференций, чат и т.п.).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Уровни профессиональных проб: моделирующие и практические профессиональные пробы. Виды: базовая и ознакомительная.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  <w:highlight w:val="white"/>
        </w:rPr>
        <w:tab/>
        <w:t>5. Профориентационная онлайн-диагностика. Вторая часть «Осознаю»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 xml:space="preserve">Проведение второй части профориентационной диагностики. Направлена на уточнение рекомендации по построению образовательно-профессиональной траектории с учетом рефлексии опыта, полученного на предыдущих этапах.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  <w:highlight w:val="white"/>
        </w:rPr>
        <w:tab/>
        <w:t xml:space="preserve">Онлайн-диагностика I </w:t>
      </w:r>
      <w:r>
        <w:rPr>
          <w:rFonts w:ascii="Tinos" w:eastAsia="Times New Roman" w:hAnsi="Tinos"/>
          <w:b/>
          <w:i/>
          <w:sz w:val="24"/>
          <w:szCs w:val="24"/>
          <w:highlight w:val="white"/>
        </w:rPr>
        <w:t>«Мой выбор профессии»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 состоит из двух частей:</w:t>
      </w:r>
    </w:p>
    <w:p w:rsidR="00F87CED" w:rsidRDefault="00A95269">
      <w:pPr>
        <w:numPr>
          <w:ilvl w:val="0"/>
          <w:numId w:val="2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  <w:highlight w:val="white"/>
        </w:rPr>
        <w:t xml:space="preserve">методика онлайн-диагностики учащихся </w:t>
      </w:r>
      <w:r>
        <w:rPr>
          <w:rFonts w:ascii="Tinos" w:eastAsia="Times New Roman" w:hAnsi="Tinos"/>
          <w:i/>
          <w:sz w:val="24"/>
          <w:szCs w:val="24"/>
          <w:highlight w:val="white"/>
        </w:rPr>
        <w:t>«Моя готовность»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 направлена на оценку ценностных ориентиров в сфере самоопределения обучающихся и уровень готовности к выбору профессии.</w:t>
      </w:r>
    </w:p>
    <w:p w:rsidR="00F87CED" w:rsidRDefault="00A95269">
      <w:pPr>
        <w:numPr>
          <w:ilvl w:val="0"/>
          <w:numId w:val="3"/>
        </w:numPr>
        <w:suppressAutoHyphens w:val="0"/>
        <w:spacing w:line="240" w:lineRule="auto"/>
        <w:ind w:left="0"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  <w:highlight w:val="white"/>
        </w:rPr>
        <w:t>методика онлайн-диагностики на определение профессиональных склонностей и направленности обучающихся (</w:t>
      </w:r>
      <w:r>
        <w:rPr>
          <w:rFonts w:ascii="Tinos" w:eastAsia="Times New Roman" w:hAnsi="Tinos"/>
          <w:i/>
          <w:sz w:val="24"/>
          <w:szCs w:val="24"/>
          <w:highlight w:val="white"/>
        </w:rPr>
        <w:t>«Мой выбор»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). </w:t>
      </w:r>
    </w:p>
    <w:p w:rsidR="00F87CED" w:rsidRDefault="00A95269">
      <w:pPr>
        <w:suppressAutoHyphens w:val="0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  <w:highlight w:val="white"/>
        </w:rPr>
        <w:tab/>
        <w:t xml:space="preserve">Онлайн-диагностика II </w:t>
      </w:r>
      <w:r>
        <w:rPr>
          <w:rFonts w:ascii="Tinos" w:eastAsia="Times New Roman" w:hAnsi="Tinos"/>
          <w:b/>
          <w:i/>
          <w:sz w:val="24"/>
          <w:szCs w:val="24"/>
          <w:highlight w:val="white"/>
        </w:rPr>
        <w:t>«Мои таланты»</w:t>
      </w:r>
      <w:r>
        <w:rPr>
          <w:rFonts w:ascii="Tinos" w:eastAsia="Times New Roman" w:hAnsi="Tinos"/>
          <w:b/>
          <w:sz w:val="24"/>
          <w:szCs w:val="24"/>
          <w:highlight w:val="white"/>
        </w:rPr>
        <w:t xml:space="preserve"> включает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 комплексную методику онлайн-диагностики на определение профессиональных интересов и сильных сторон обучающихся с выделением «зон потенциала» (талантов) для дальнейшего развития. </w:t>
      </w:r>
    </w:p>
    <w:p w:rsidR="00F87CED" w:rsidRDefault="00A95269">
      <w:pPr>
        <w:spacing w:line="240" w:lineRule="auto"/>
        <w:ind w:firstLine="284"/>
      </w:pPr>
      <w:r>
        <w:rPr>
          <w:rFonts w:ascii="Tinos" w:eastAsia="Times New Roman" w:hAnsi="Tinos"/>
          <w:b/>
          <w:sz w:val="24"/>
          <w:szCs w:val="24"/>
          <w:highlight w:val="white"/>
        </w:rPr>
        <w:tab/>
        <w:t xml:space="preserve">Развернутая консультации по результатам повторной онлайн-диагностики. </w:t>
      </w:r>
      <w:r>
        <w:rPr>
          <w:rFonts w:ascii="Tinos" w:eastAsia="Times New Roman" w:hAnsi="Tinos"/>
          <w:sz w:val="24"/>
          <w:szCs w:val="24"/>
          <w:highlight w:val="white"/>
        </w:rPr>
        <w:t xml:space="preserve">Сопровождение обучающихся по итогам диагностики (в индивидуальном или групповом </w:t>
      </w:r>
      <w:r>
        <w:rPr>
          <w:rFonts w:ascii="Tinos" w:eastAsia="Times New Roman" w:hAnsi="Tinos"/>
          <w:sz w:val="24"/>
          <w:szCs w:val="24"/>
          <w:highlight w:val="white"/>
        </w:rPr>
        <w:lastRenderedPageBreak/>
        <w:t>формате). Возможно проведение консультации с помощью видеозаписи готовой консультации (доступной участникам проекта «Билет в будущее» на интернет-платформе</w:t>
      </w:r>
      <w:r w:rsidR="00707CBC">
        <w:rPr>
          <w:rFonts w:ascii="Tinos" w:eastAsia="Times New Roman" w:hAnsi="Tinos"/>
          <w:sz w:val="24"/>
          <w:szCs w:val="24"/>
        </w:rPr>
        <w:t xml:space="preserve"> </w:t>
      </w:r>
      <w:hyperlink r:id="rId15">
        <w:r>
          <w:rPr>
            <w:rFonts w:ascii="Tinos" w:eastAsia="Times New Roman" w:hAnsi="Tinos"/>
            <w:color w:val="1155CC"/>
            <w:sz w:val="24"/>
            <w:szCs w:val="24"/>
            <w:highlight w:val="white"/>
            <w:u w:val="single"/>
          </w:rPr>
          <w:t>https://bvbinfo.ru/</w:t>
        </w:r>
      </w:hyperlink>
      <w:r>
        <w:rPr>
          <w:rFonts w:ascii="Tinos" w:eastAsia="Times New Roman" w:hAnsi="Tinos"/>
          <w:sz w:val="24"/>
          <w:szCs w:val="24"/>
          <w:highlight w:val="white"/>
        </w:rPr>
        <w:t>).</w:t>
      </w:r>
    </w:p>
    <w:p w:rsidR="00F87CED" w:rsidRDefault="00A95269">
      <w:pPr>
        <w:spacing w:line="240" w:lineRule="auto"/>
        <w:ind w:firstLine="284"/>
      </w:pPr>
      <w:r>
        <w:rPr>
          <w:rFonts w:ascii="Tinos" w:hAnsi="Tinos"/>
          <w:b/>
          <w:sz w:val="24"/>
          <w:szCs w:val="24"/>
        </w:rPr>
        <w:tab/>
        <w:t>6. Профориентационный видеопроект «Один день в профессии» (</w:t>
      </w:r>
      <w:hyperlink r:id="rId16">
        <w:r>
          <w:rPr>
            <w:rFonts w:ascii="Tinos" w:hAnsi="Tinos"/>
            <w:sz w:val="24"/>
            <w:szCs w:val="24"/>
          </w:rPr>
          <w:t>https://bvbinfo.ru/</w:t>
        </w:r>
      </w:hyperlink>
      <w:r>
        <w:rPr>
          <w:rFonts w:ascii="Tinos" w:hAnsi="Tinos"/>
          <w:sz w:val="24"/>
          <w:szCs w:val="24"/>
        </w:rPr>
        <w:t>)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Онлайн-знакомство в формате видео-обзоров и интервью с носителями профессий, которые поделятся актуальной информацией об отраслях и покажут, как можно добиться успеха. В рамках урока ученикам будут предложены задания и упражнения, позволяющие лучше понять интересующие их сферы.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>7. Профориентационный рефлексивный урок «Планирую»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ab/>
        <w:t>Профориентационный рефлексивный урок (проводится в конце курса, по итогам проведения всех профориентационных мероприятий</w:t>
      </w:r>
      <w:r>
        <w:rPr>
          <w:rFonts w:ascii="Tinos" w:eastAsia="Times New Roman" w:hAnsi="Tinos"/>
          <w:b/>
          <w:i/>
          <w:sz w:val="24"/>
          <w:szCs w:val="24"/>
        </w:rPr>
        <w:t xml:space="preserve">): </w:t>
      </w:r>
      <w:r>
        <w:rPr>
          <w:rFonts w:ascii="Tinos" w:eastAsia="Times New Roman" w:hAnsi="Tinos"/>
          <w:sz w:val="24"/>
          <w:szCs w:val="24"/>
        </w:rPr>
        <w:t>разбор и обсуждение персональных рекомендаций (по возрастам).</w:t>
      </w:r>
      <w:r w:rsidR="00707CBC">
        <w:rPr>
          <w:rFonts w:ascii="Tinos" w:eastAsia="Times New Roman" w:hAnsi="Tinos"/>
          <w:sz w:val="24"/>
          <w:szCs w:val="24"/>
        </w:rPr>
        <w:t xml:space="preserve"> </w:t>
      </w:r>
      <w:r>
        <w:rPr>
          <w:rFonts w:ascii="Tinos" w:eastAsia="Times New Roman" w:hAnsi="Tinos"/>
          <w:sz w:val="24"/>
          <w:szCs w:val="24"/>
        </w:rPr>
        <w:t>Разбор и обсуждение полученного опыта по итогам профессиональных проб и мероприятий. Постановка образовательных и карьерных целей (стратегических и тактических).</w:t>
      </w:r>
      <w:r w:rsidR="00707CBC">
        <w:rPr>
          <w:rFonts w:ascii="Tinos" w:eastAsia="Times New Roman" w:hAnsi="Tinos"/>
          <w:sz w:val="24"/>
          <w:szCs w:val="24"/>
        </w:rPr>
        <w:t xml:space="preserve"> </w:t>
      </w:r>
      <w:r>
        <w:rPr>
          <w:rFonts w:ascii="Tinos" w:eastAsia="Times New Roman" w:hAnsi="Tinos"/>
          <w:sz w:val="24"/>
          <w:szCs w:val="24"/>
        </w:rPr>
        <w:t>Формирование планов образовательных шагов и формулирование траектории развития (последовательность реализации целей).</w:t>
      </w:r>
    </w:p>
    <w:p w:rsidR="00F87CED" w:rsidRDefault="00F87CED">
      <w:pPr>
        <w:spacing w:line="240" w:lineRule="auto"/>
        <w:ind w:firstLine="0"/>
        <w:jc w:val="center"/>
        <w:rPr>
          <w:rFonts w:ascii="Tinos" w:hAnsi="Tinos"/>
        </w:rPr>
      </w:pPr>
    </w:p>
    <w:p w:rsidR="00F87CED" w:rsidRDefault="00A95269">
      <w:pPr>
        <w:spacing w:line="240" w:lineRule="auto"/>
        <w:ind w:firstLine="0"/>
        <w:jc w:val="center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>Планируемые результаты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Программа способствует развитию личностных, метапредметных и предметных результатов у обучающихся.</w:t>
      </w:r>
    </w:p>
    <w:p w:rsidR="00F87CED" w:rsidRDefault="00A95269">
      <w:pPr>
        <w:spacing w:line="240" w:lineRule="auto"/>
        <w:ind w:firstLine="0"/>
        <w:jc w:val="center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>Личностные результаты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b/>
          <w:sz w:val="24"/>
          <w:szCs w:val="24"/>
        </w:rPr>
        <w:tab/>
        <w:t xml:space="preserve">- </w:t>
      </w:r>
      <w:r>
        <w:rPr>
          <w:rFonts w:ascii="Tinos" w:hAnsi="Tinos"/>
          <w:b/>
          <w:sz w:val="24"/>
          <w:szCs w:val="24"/>
        </w:rPr>
        <w:t>в сфере патриотического воспитания</w:t>
      </w:r>
      <w:r>
        <w:rPr>
          <w:rFonts w:ascii="Tinos" w:hAnsi="Tinos"/>
          <w:sz w:val="24"/>
          <w:szCs w:val="24"/>
        </w:rPr>
        <w:t>: 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народа, с которыми школьники будут знакомиться в ходе профориентационных мероприятий.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>- в сфере гражданского воспитания</w:t>
      </w:r>
      <w:r>
        <w:rPr>
          <w:rFonts w:ascii="Tinos" w:hAnsi="Tinos"/>
          <w:sz w:val="24"/>
          <w:szCs w:val="24"/>
        </w:rPr>
        <w:t>: готовность к выполнению обязанностей гражданина и реализации его прав, уважение прав, свобод и законных интересов других людей, с которыми школьникам предстоит взаимодействовать в рамках реализации программы «Билет в будущее»;</w:t>
      </w:r>
      <w:r w:rsidR="00707CBC"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готовность к разнообразной совместной деятельности;</w:t>
      </w:r>
      <w:r w:rsidR="00707CBC"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выстраивание доброжелательных отношений с участниками курса на основе взаимопонимания и взаимопомощи.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>- в сфере духовно-нравственного воспитания</w:t>
      </w:r>
      <w:r>
        <w:rPr>
          <w:rFonts w:ascii="Tinos" w:hAnsi="Tinos"/>
          <w:sz w:val="24"/>
          <w:szCs w:val="24"/>
        </w:rPr>
        <w:t>: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осознание важности свободы и необходимости брать на себя ответственность в ситуации подготовки к выбору будущей профессии;</w:t>
      </w:r>
    </w:p>
    <w:p w:rsidR="00F87CED" w:rsidRDefault="00A95269">
      <w:pPr>
        <w:widowControl w:val="0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 xml:space="preserve">- в сфере эстетического воспитания: </w:t>
      </w:r>
      <w:r>
        <w:rPr>
          <w:rFonts w:ascii="Tinos" w:hAnsi="Tinos"/>
          <w:sz w:val="24"/>
          <w:szCs w:val="24"/>
        </w:rPr>
        <w:t>осознание важности художественной культуры как средства коммуникации и самовыражения для представителей многих профессий; стремление к самовыражению в разных видах искусства, в том числе прикладного; 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 xml:space="preserve">- в сфере физического воспитания, </w:t>
      </w:r>
      <w:r>
        <w:rPr>
          <w:rFonts w:ascii="Tinos" w:hAnsi="Tinos"/>
          <w:b/>
          <w:iCs/>
          <w:sz w:val="24"/>
          <w:szCs w:val="24"/>
        </w:rPr>
        <w:t>формирования культуры здоровья и эмоционального благополучия:</w:t>
      </w:r>
      <w:r w:rsidR="00707CBC">
        <w:rPr>
          <w:rFonts w:ascii="Tinos" w:hAnsi="Tinos"/>
          <w:b/>
          <w:iCs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 xml:space="preserve">осознание необходимости соблюдения правил безопасности в любой профессии, в том числе навыков безопасного поведения в интернет-среде; ответственное отношение к своему здоровью и установка на здоровый образ жизни;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</w:t>
      </w:r>
      <w:r>
        <w:rPr>
          <w:rFonts w:ascii="Tinos" w:hAnsi="Tinos"/>
          <w:sz w:val="24"/>
          <w:szCs w:val="24"/>
        </w:rPr>
        <w:lastRenderedPageBreak/>
        <w:t>дальнейшие цели, связанные с будущей профессиональной жизнью; умение принимать себя и других, не осуждая; умение осознавать эмоциональное состояние себя и других, умение управлять собственным эмоциональным состоянием для экономии внутренних ресурсов</w:t>
      </w:r>
      <w:r>
        <w:rPr>
          <w:rFonts w:ascii="Tinos" w:hAnsi="Tinos"/>
          <w:w w:val="115"/>
          <w:sz w:val="24"/>
          <w:szCs w:val="24"/>
        </w:rPr>
        <w:t>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- в сфере трудового воспитания</w:t>
      </w:r>
      <w:r>
        <w:rPr>
          <w:rFonts w:ascii="Tinos" w:hAnsi="Tinos"/>
          <w:sz w:val="24"/>
          <w:szCs w:val="24"/>
        </w:rPr>
        <w:t>: интерес к практическому изучению профессий и труда различного рода;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w w:val="115"/>
          <w:sz w:val="24"/>
          <w:szCs w:val="24"/>
        </w:rPr>
        <w:t>осознанный выбор будущей профессии</w:t>
      </w:r>
      <w:r w:rsidR="00707CBC">
        <w:rPr>
          <w:rFonts w:ascii="Tinos" w:hAnsi="Tinos"/>
          <w:w w:val="115"/>
          <w:sz w:val="24"/>
          <w:szCs w:val="24"/>
        </w:rPr>
        <w:t xml:space="preserve"> </w:t>
      </w:r>
      <w:r>
        <w:rPr>
          <w:rFonts w:ascii="Tinos" w:hAnsi="Tinos"/>
          <w:w w:val="115"/>
          <w:sz w:val="24"/>
          <w:szCs w:val="24"/>
        </w:rPr>
        <w:t>и возможностей реализации собственных жизненных планов;</w:t>
      </w:r>
      <w:r w:rsidR="00707CBC">
        <w:rPr>
          <w:rFonts w:ascii="Tinos" w:hAnsi="Tinos"/>
          <w:w w:val="115"/>
          <w:sz w:val="24"/>
          <w:szCs w:val="24"/>
        </w:rPr>
        <w:t xml:space="preserve"> </w:t>
      </w:r>
      <w:r>
        <w:rPr>
          <w:rFonts w:ascii="Tinos" w:hAnsi="Tinos"/>
          <w:w w:val="115"/>
          <w:sz w:val="24"/>
          <w:szCs w:val="24"/>
        </w:rPr>
        <w:t xml:space="preserve">отношение к профессиональной деятельности как возможности участия в решении личных, общественных проблем; </w:t>
      </w:r>
      <w:r>
        <w:rPr>
          <w:rFonts w:ascii="Tinos" w:hAnsi="Tinos"/>
          <w:sz w:val="24"/>
          <w:szCs w:val="24"/>
        </w:rPr>
        <w:t>готовность адаптироваться в профессиональной среде;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>- в сфере экологического воспитания</w:t>
      </w:r>
      <w:r>
        <w:rPr>
          <w:rFonts w:ascii="Tinos" w:hAnsi="Tinos"/>
          <w:sz w:val="24"/>
          <w:szCs w:val="24"/>
        </w:rPr>
        <w:t xml:space="preserve">: осознание глобального характера экологических проблем и путей их решения, в том числе в процессе ознакомления с профессиями сферы «человек-природа»; </w:t>
      </w:r>
      <w:r w:rsidR="00707CBC">
        <w:rPr>
          <w:rFonts w:ascii="Tinos" w:hAnsi="Tinos"/>
          <w:w w:val="115"/>
          <w:sz w:val="24"/>
          <w:szCs w:val="24"/>
        </w:rPr>
        <w:t>приобретение опыта эколого-</w:t>
      </w:r>
      <w:r>
        <w:rPr>
          <w:rFonts w:ascii="Tinos" w:hAnsi="Tinos"/>
          <w:w w:val="115"/>
          <w:sz w:val="24"/>
          <w:szCs w:val="24"/>
        </w:rPr>
        <w:t>направленной деятельности;</w:t>
      </w:r>
      <w:r w:rsidR="00707CBC">
        <w:rPr>
          <w:rFonts w:ascii="Tinos" w:hAnsi="Tinos"/>
          <w:w w:val="115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активное неприятие действий, приносящих вред окружающей среде, в том числе осознание потенциального ущерба природе, который сопровождает ту или иную профессиональную деятельность; осознание своей роли как гражданина и потребителя в условиях взаимосвязи природной, технологической и социальной сред;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ab/>
        <w:t>- в сфере понимания ценности научного познания</w:t>
      </w:r>
      <w:r>
        <w:rPr>
          <w:rFonts w:ascii="Tinos" w:hAnsi="Tinos"/>
          <w:sz w:val="24"/>
          <w:szCs w:val="24"/>
        </w:rPr>
        <w:t>: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основными навыками исследовательской деятельности; осознание важности обучения на протяжении всей жизни для успешной профессиональной деятельности и развитие необходимых умений для этого.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sz w:val="24"/>
          <w:szCs w:val="24"/>
        </w:rPr>
        <w:t>В сфере адаптации обучающегося к изменяющимся условиям социальной и природной среды</w:t>
      </w:r>
      <w:r>
        <w:rPr>
          <w:rFonts w:ascii="Tinos" w:hAnsi="Tinos"/>
          <w:sz w:val="24"/>
          <w:szCs w:val="24"/>
        </w:rPr>
        <w:t>: освоение социального опыта, основных социальных ролей, соответствующих ведущей деятельности возраста, норм и правил общественного 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открытость опыту и знаниям других; 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других, проходить профессиональные пробы в разных сферах деятельности; осознавать дефициты собственных знаний и компетентностей, планировать своё развитие; умение анализировать и выявлять взаимосвязи природы, общества и экономики; умение оценивать свои действия с учётом влияния на окружающую среду, достижений целей и преодоления вызовов, возможных глобальных последствий.</w:t>
      </w:r>
    </w:p>
    <w:p w:rsidR="00F87CED" w:rsidRDefault="00A95269">
      <w:pPr>
        <w:shd w:val="clear" w:color="auto" w:fill="FFFFFF"/>
        <w:spacing w:line="240" w:lineRule="auto"/>
        <w:jc w:val="center"/>
        <w:rPr>
          <w:rFonts w:ascii="Tinos" w:hAnsi="Tinos"/>
        </w:rPr>
      </w:pPr>
      <w:r>
        <w:rPr>
          <w:rFonts w:ascii="Tinos" w:hAnsi="Tinos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i/>
          <w:sz w:val="24"/>
          <w:szCs w:val="24"/>
        </w:rPr>
        <w:t>1. В сфере овладения универсальными учебными познавательными действиями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Базовые логические действия: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- умение выявлять дефицит информации о той или иной профессии, необходимой для полноты представлений о ней, и находить способы для решения возникшей проблемы;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- умение использовать вопросы как инструмент для познания будущей профессии;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- умение самостоятельно формулировать обобщения и выводы по результатам проведённого обсуждения в группе или в паре;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- умение прогнозировать возможное дальнейшее развитие процессов,</w:t>
      </w:r>
      <w:r w:rsidR="00707CBC"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событий и их последствия, связанные с выбором будущей профессии;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 xml:space="preserve"> -умение выдвигать предположения о возможном росте и падении спроса на ту или иную специальность в новых условиях.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Базовые исследовательские действия</w:t>
      </w:r>
      <w:r>
        <w:rPr>
          <w:rFonts w:ascii="Tinos" w:hAnsi="Tinos"/>
          <w:w w:val="115"/>
          <w:sz w:val="24"/>
          <w:szCs w:val="24"/>
        </w:rPr>
        <w:t>: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lastRenderedPageBreak/>
        <w:tab/>
        <w:t xml:space="preserve">- владение навыками познавательной, </w:t>
      </w:r>
      <w:r>
        <w:rPr>
          <w:rFonts w:ascii="Tinos" w:hAnsi="Tinos"/>
          <w:w w:val="110"/>
          <w:sz w:val="24"/>
          <w:szCs w:val="24"/>
        </w:rPr>
        <w:t xml:space="preserve">учебно-исследовательской </w:t>
      </w:r>
      <w:r>
        <w:rPr>
          <w:rFonts w:ascii="Tinos" w:hAnsi="Tinos"/>
          <w:w w:val="115"/>
          <w:sz w:val="24"/>
          <w:szCs w:val="24"/>
        </w:rPr>
        <w:t>и проектной деятельности;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ab/>
        <w:t>-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Работа с информацией: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использовать средства информационных и коммуникацион</w:t>
      </w:r>
      <w:r>
        <w:rPr>
          <w:rFonts w:ascii="Tinos" w:hAnsi="Tinos"/>
          <w:spacing w:val="-1"/>
          <w:w w:val="115"/>
          <w:sz w:val="24"/>
          <w:szCs w:val="24"/>
        </w:rPr>
        <w:t xml:space="preserve">ных технологий </w:t>
      </w:r>
      <w:r>
        <w:rPr>
          <w:rFonts w:ascii="Tinos" w:hAnsi="Tinos"/>
          <w:w w:val="115"/>
          <w:sz w:val="24"/>
          <w:szCs w:val="24"/>
        </w:rPr>
        <w:t xml:space="preserve">(ИКТ) в решении профориентационных </w:t>
      </w:r>
      <w:r>
        <w:rPr>
          <w:rFonts w:ascii="Tinos" w:hAnsi="Tinos"/>
          <w:w w:val="110"/>
          <w:sz w:val="24"/>
          <w:szCs w:val="24"/>
        </w:rPr>
        <w:t>задач с соблюдением требований эргономики, техники безопасности,</w:t>
      </w:r>
      <w:r w:rsidR="00707CBC">
        <w:rPr>
          <w:rFonts w:ascii="Tinos" w:hAnsi="Tinos"/>
          <w:w w:val="110"/>
          <w:sz w:val="24"/>
          <w:szCs w:val="24"/>
        </w:rPr>
        <w:t xml:space="preserve"> </w:t>
      </w:r>
      <w:r>
        <w:rPr>
          <w:rFonts w:ascii="Tinos" w:hAnsi="Tinos"/>
          <w:w w:val="110"/>
          <w:sz w:val="24"/>
          <w:szCs w:val="24"/>
        </w:rPr>
        <w:t>гигиены,</w:t>
      </w:r>
      <w:r w:rsidR="00707CBC">
        <w:rPr>
          <w:rFonts w:ascii="Tinos" w:hAnsi="Tinos"/>
          <w:w w:val="110"/>
          <w:sz w:val="24"/>
          <w:szCs w:val="24"/>
        </w:rPr>
        <w:t xml:space="preserve"> </w:t>
      </w:r>
      <w:r>
        <w:rPr>
          <w:rFonts w:ascii="Tinos" w:hAnsi="Tinos"/>
          <w:w w:val="110"/>
          <w:sz w:val="24"/>
          <w:szCs w:val="24"/>
        </w:rPr>
        <w:t xml:space="preserve">ресурсосбережения, правовых </w:t>
      </w:r>
      <w:r>
        <w:rPr>
          <w:rFonts w:ascii="Tinos" w:hAnsi="Tinos"/>
          <w:w w:val="115"/>
          <w:sz w:val="24"/>
          <w:szCs w:val="24"/>
        </w:rPr>
        <w:t>и этических норм, норм информационной безопасности.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i/>
          <w:sz w:val="24"/>
          <w:szCs w:val="24"/>
        </w:rPr>
        <w:t>2. В сфере овладения универсальными учебными коммуникативными действиями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Общение:</w:t>
      </w:r>
    </w:p>
    <w:p w:rsidR="00F87CED" w:rsidRDefault="00A95269">
      <w:pPr>
        <w:pStyle w:val="ae"/>
        <w:spacing w:after="0" w:line="240" w:lineRule="auto"/>
        <w:ind w:firstLine="284"/>
        <w:rPr>
          <w:rFonts w:ascii="Tinos" w:hAnsi="Tinos"/>
        </w:rPr>
      </w:pPr>
      <w:r>
        <w:rPr>
          <w:rFonts w:ascii="Tinos" w:hAnsi="Tinos"/>
          <w:w w:val="110"/>
          <w:sz w:val="24"/>
          <w:szCs w:val="24"/>
        </w:rPr>
        <w:t>владение языковыми средствами–умение ясно, логично и точно излагать свою точку зрения, использовать адекватные языковые средства.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Совместная деятельность: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планировать действия по её достижению: распределять роли, договариваться, обсуждать процесс и результат совместной работы.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b/>
          <w:i/>
          <w:sz w:val="24"/>
          <w:szCs w:val="24"/>
        </w:rPr>
        <w:t>3. В сфере овладения универсальными учебными регулятивными действиями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Самоорганизация: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самостоятельно определять цели деятельности и составлять планы в отношении своего будущего;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выявлять проблемы, возникающие в ходе выбора будущей профессии;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ориентироваться в различных подходах принятия решений</w:t>
      </w:r>
      <w:r w:rsidR="00707CBC"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(индивидуальное, принятие решения в группе, принятие решений группой);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делать выбор и брать на себя ответственность за решения, принимаемые в процессе профессионального самоопределения;</w:t>
      </w:r>
      <w:r>
        <w:rPr>
          <w:rFonts w:ascii="Tinos" w:hAnsi="Tinos"/>
          <w:w w:val="115"/>
          <w:sz w:val="24"/>
          <w:szCs w:val="24"/>
        </w:rPr>
        <w:t xml:space="preserve"> 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 xml:space="preserve">умение самостоятельно осуществлять, контролировать и корректировать деятельность; 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 xml:space="preserve">умение определять назначение и функции различных социальных </w:t>
      </w:r>
      <w:r>
        <w:rPr>
          <w:rFonts w:ascii="Tinos" w:hAnsi="Tinos"/>
          <w:w w:val="110"/>
          <w:sz w:val="24"/>
          <w:szCs w:val="24"/>
        </w:rPr>
        <w:t>институтов.</w:t>
      </w:r>
    </w:p>
    <w:p w:rsidR="00F87CED" w:rsidRDefault="00A95269">
      <w:pPr>
        <w:tabs>
          <w:tab w:val="left" w:pos="758"/>
        </w:tabs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sz w:val="24"/>
          <w:szCs w:val="24"/>
        </w:rPr>
        <w:t>Самооценка и самоконтроль:</w:t>
      </w:r>
    </w:p>
    <w:p w:rsidR="00F87CED" w:rsidRDefault="00A95269">
      <w:pPr>
        <w:pStyle w:val="ae"/>
        <w:spacing w:after="0" w:line="240" w:lineRule="auto"/>
        <w:ind w:firstLine="284"/>
        <w:jc w:val="both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владение навыками познавательной рефлексии как осознания совер</w:t>
      </w:r>
      <w:r>
        <w:rPr>
          <w:rFonts w:ascii="Tinos" w:hAnsi="Tinos"/>
          <w:spacing w:val="-1"/>
          <w:w w:val="115"/>
          <w:sz w:val="24"/>
          <w:szCs w:val="24"/>
        </w:rPr>
        <w:t>шаемых действий и мыслительных процессов,</w:t>
      </w:r>
      <w:r w:rsidR="00707CBC">
        <w:rPr>
          <w:rFonts w:ascii="Tinos" w:hAnsi="Tinos"/>
          <w:spacing w:val="-1"/>
          <w:w w:val="115"/>
          <w:sz w:val="24"/>
          <w:szCs w:val="24"/>
        </w:rPr>
        <w:t xml:space="preserve"> </w:t>
      </w:r>
      <w:r>
        <w:rPr>
          <w:rFonts w:ascii="Tinos" w:hAnsi="Tinos"/>
          <w:w w:val="115"/>
          <w:sz w:val="24"/>
          <w:szCs w:val="24"/>
        </w:rPr>
        <w:t>их результатов и оснований, границ своего знания и незнания, новых познавательных задачи средств их достижения.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w w:val="115"/>
          <w:sz w:val="24"/>
          <w:szCs w:val="24"/>
        </w:rPr>
        <w:t>Эмоциональный интеллект: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</w:t>
      </w:r>
      <w:r>
        <w:rPr>
          <w:rFonts w:ascii="Tinos" w:hAnsi="Tinos"/>
          <w:sz w:val="24"/>
          <w:szCs w:val="24"/>
        </w:rPr>
        <w:t xml:space="preserve"> выявлять и анализировать причины эмоций;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</w:t>
      </w:r>
      <w:r>
        <w:rPr>
          <w:rFonts w:ascii="Tinos" w:hAnsi="Tinos"/>
          <w:sz w:val="24"/>
          <w:szCs w:val="24"/>
        </w:rPr>
        <w:t xml:space="preserve"> ставить себя на место другого человека, понимать мотивы и намерения другого; регулировать способ выражения эмоций;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lastRenderedPageBreak/>
        <w:t>умение</w:t>
      </w:r>
      <w:r>
        <w:rPr>
          <w:rFonts w:ascii="Tinos" w:hAnsi="Tinos"/>
          <w:sz w:val="24"/>
          <w:szCs w:val="24"/>
        </w:rPr>
        <w:t xml:space="preserve"> осознанно относиться к другому человеку, его мнению; признавать свое право на ошибку и такое же право другого.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i/>
          <w:sz w:val="24"/>
          <w:szCs w:val="24"/>
        </w:rPr>
        <w:t>Принятие себя и других: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</w:t>
      </w:r>
      <w:r>
        <w:rPr>
          <w:rFonts w:ascii="Tinos" w:hAnsi="Tinos"/>
          <w:sz w:val="24"/>
          <w:szCs w:val="24"/>
        </w:rPr>
        <w:t xml:space="preserve"> принимать себя и других, не осуждая;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 xml:space="preserve">открытость себе и другим; </w:t>
      </w:r>
    </w:p>
    <w:p w:rsidR="00F87CED" w:rsidRDefault="00A95269">
      <w:pPr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w w:val="115"/>
          <w:sz w:val="24"/>
          <w:szCs w:val="24"/>
        </w:rPr>
        <w:t>умение</w:t>
      </w:r>
      <w:r>
        <w:rPr>
          <w:rFonts w:ascii="Tinos" w:hAnsi="Tinos"/>
          <w:sz w:val="24"/>
          <w:szCs w:val="24"/>
        </w:rPr>
        <w:t xml:space="preserve"> осознавать невозможность контролировать всё вокруг.</w:t>
      </w:r>
    </w:p>
    <w:p w:rsidR="00F87CED" w:rsidRDefault="00F87CED">
      <w:pPr>
        <w:pStyle w:val="ae"/>
        <w:spacing w:after="0" w:line="240" w:lineRule="auto"/>
        <w:jc w:val="center"/>
        <w:rPr>
          <w:rFonts w:ascii="Tinos" w:hAnsi="Tinos"/>
        </w:rPr>
      </w:pPr>
    </w:p>
    <w:p w:rsidR="00F87CED" w:rsidRDefault="00A95269">
      <w:pPr>
        <w:pStyle w:val="ae"/>
        <w:spacing w:after="0" w:line="240" w:lineRule="auto"/>
        <w:jc w:val="center"/>
        <w:rPr>
          <w:rFonts w:ascii="Tinos" w:hAnsi="Tinos"/>
        </w:rPr>
      </w:pPr>
      <w:r>
        <w:rPr>
          <w:rFonts w:ascii="Tinos" w:hAnsi="Tinos"/>
          <w:b/>
          <w:color w:val="231F20"/>
          <w:w w:val="110"/>
          <w:sz w:val="24"/>
          <w:szCs w:val="24"/>
        </w:rPr>
        <w:t>Предметные результаты</w:t>
      </w:r>
    </w:p>
    <w:p w:rsidR="00F87CED" w:rsidRDefault="00A95269">
      <w:pPr>
        <w:shd w:val="clear" w:color="auto" w:fill="FFFFFF"/>
        <w:spacing w:line="240" w:lineRule="auto"/>
        <w:jc w:val="center"/>
        <w:rPr>
          <w:rFonts w:ascii="Tinos" w:hAnsi="Tinos"/>
        </w:rPr>
      </w:pPr>
      <w:r>
        <w:rPr>
          <w:rFonts w:ascii="Tinos" w:hAnsi="Tinos"/>
          <w:sz w:val="24"/>
          <w:szCs w:val="24"/>
        </w:rPr>
        <w:t>10 КЛАСС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 w:cs="SchoolBookSanPin"/>
          <w:sz w:val="24"/>
          <w:szCs w:val="24"/>
        </w:rPr>
        <w:t xml:space="preserve">Обучающиеся будут </w:t>
      </w:r>
      <w:r>
        <w:rPr>
          <w:rFonts w:ascii="Tinos" w:hAnsi="Tinos" w:cs="SchoolBookSanPin"/>
          <w:i/>
          <w:sz w:val="24"/>
          <w:szCs w:val="24"/>
        </w:rPr>
        <w:t>знать: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свой уровень готовности к выбору профессии: первая версия;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с</w:t>
      </w:r>
      <w:r>
        <w:rPr>
          <w:rFonts w:ascii="Tinos" w:hAnsi="Tinos" w:cs="SchoolBookSanPin"/>
          <w:sz w:val="24"/>
          <w:szCs w:val="24"/>
        </w:rPr>
        <w:t>обственный ранжированный список предпочитаемых профессий: первая версия.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 w:cs="SchoolBookSanPin"/>
          <w:sz w:val="24"/>
          <w:szCs w:val="24"/>
        </w:rPr>
        <w:t xml:space="preserve">Обучающиеся </w:t>
      </w:r>
      <w:r>
        <w:rPr>
          <w:rFonts w:ascii="Tinos" w:hAnsi="Tinos"/>
          <w:sz w:val="24"/>
          <w:szCs w:val="24"/>
        </w:rPr>
        <w:t xml:space="preserve">будут иметь </w:t>
      </w:r>
      <w:r>
        <w:rPr>
          <w:rFonts w:ascii="Tinos" w:hAnsi="Tinos"/>
          <w:i/>
          <w:sz w:val="24"/>
          <w:szCs w:val="24"/>
        </w:rPr>
        <w:t>представления о (об)</w:t>
      </w:r>
      <w:r>
        <w:rPr>
          <w:rFonts w:ascii="Tinos" w:hAnsi="Tinos" w:cs="SchoolBookSanPin"/>
          <w:sz w:val="24"/>
          <w:szCs w:val="24"/>
        </w:rPr>
        <w:t>: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 w:cs="SchoolBookSanPin"/>
          <w:sz w:val="24"/>
          <w:szCs w:val="24"/>
        </w:rPr>
        <w:t>системе профессионального образования в России;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современном разнообразии профессий и специальностей, важности трудовой деятельности и выбора ее специфики с учетом своих способностей и психофизиологических особенностей;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особенностях профессиональной деятельности различных специалистов, о качествах и навыках, необходимых для работы различных специалистов.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3"/>
          <w:szCs w:val="23"/>
        </w:rPr>
        <w:t>У обучающихся будет сформирована готовность инициативно и самостоятельно выстраивать индивидуальную образовательно-профессиональную траекторию.</w:t>
      </w:r>
    </w:p>
    <w:p w:rsidR="00F87CED" w:rsidRDefault="00A95269">
      <w:pPr>
        <w:shd w:val="clear" w:color="auto" w:fill="FFFFFF"/>
        <w:spacing w:line="240" w:lineRule="auto"/>
        <w:jc w:val="center"/>
        <w:rPr>
          <w:rFonts w:ascii="Tinos" w:hAnsi="Tinos"/>
        </w:rPr>
      </w:pPr>
      <w:r>
        <w:rPr>
          <w:rFonts w:ascii="Tinos" w:hAnsi="Tinos"/>
          <w:sz w:val="24"/>
          <w:szCs w:val="24"/>
        </w:rPr>
        <w:t>11 КЛАСС</w:t>
      </w:r>
    </w:p>
    <w:p w:rsidR="00F87CED" w:rsidRDefault="00A95269">
      <w:pPr>
        <w:shd w:val="clear" w:color="auto" w:fill="FFFFFF"/>
        <w:spacing w:line="240" w:lineRule="auto"/>
        <w:ind w:left="720" w:hanging="436"/>
        <w:rPr>
          <w:rFonts w:ascii="Tinos" w:hAnsi="Tinos"/>
        </w:rPr>
      </w:pPr>
      <w:r>
        <w:rPr>
          <w:rFonts w:ascii="Tinos" w:hAnsi="Tinos"/>
          <w:sz w:val="24"/>
          <w:szCs w:val="24"/>
        </w:rPr>
        <w:t xml:space="preserve">Обучающиеся будут </w:t>
      </w:r>
      <w:r>
        <w:rPr>
          <w:rFonts w:ascii="Tinos" w:hAnsi="Tinos"/>
          <w:i/>
          <w:sz w:val="24"/>
          <w:szCs w:val="24"/>
        </w:rPr>
        <w:t>знать</w:t>
      </w:r>
      <w:r>
        <w:rPr>
          <w:rFonts w:ascii="Tinos" w:hAnsi="Tinos"/>
          <w:sz w:val="24"/>
          <w:szCs w:val="24"/>
        </w:rPr>
        <w:t>: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свой уровень готовности к выбору профессии: вторая версия;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с</w:t>
      </w:r>
      <w:r>
        <w:rPr>
          <w:rFonts w:ascii="Tinos" w:hAnsi="Tinos" w:cs="SchoolBookSanPin"/>
          <w:sz w:val="24"/>
          <w:szCs w:val="24"/>
        </w:rPr>
        <w:t>обственный ранжированный список предпочитаемых профессий: вторая версия.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3"/>
          <w:szCs w:val="23"/>
        </w:rPr>
        <w:t xml:space="preserve">Обучающиеся будут иметь </w:t>
      </w:r>
      <w:r>
        <w:rPr>
          <w:rFonts w:ascii="Tinos" w:hAnsi="Tinos"/>
          <w:i/>
          <w:sz w:val="23"/>
          <w:szCs w:val="23"/>
        </w:rPr>
        <w:t>представления о (об):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3"/>
          <w:szCs w:val="23"/>
        </w:rPr>
        <w:t>востребованных и перспективных профессиях на современном рынке труда страны и в Московском регионе;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eastAsia="Times New Roman" w:hAnsi="Tinos"/>
          <w:sz w:val="24"/>
          <w:szCs w:val="24"/>
        </w:rPr>
        <w:t>особенностях профессиональной деятельности различных специалистов, о качествах и навыках, необходимых для работы различных специалистов;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>направлениях подготовки в средних профессиональных и высших учебных заведениях, особенностях поступления в ведущие вузы страны.</w:t>
      </w:r>
    </w:p>
    <w:p w:rsidR="00F87CED" w:rsidRDefault="00A95269">
      <w:pPr>
        <w:shd w:val="clear" w:color="auto" w:fill="FFFFFF"/>
        <w:spacing w:line="240" w:lineRule="auto"/>
        <w:ind w:firstLine="284"/>
        <w:rPr>
          <w:rFonts w:ascii="Tinos" w:hAnsi="Tinos"/>
        </w:rPr>
      </w:pPr>
      <w:r>
        <w:rPr>
          <w:rFonts w:ascii="Tinos" w:hAnsi="Tinos"/>
          <w:sz w:val="24"/>
          <w:szCs w:val="24"/>
        </w:rPr>
        <w:t xml:space="preserve">У обучающихся будет </w:t>
      </w:r>
      <w:r>
        <w:rPr>
          <w:rFonts w:ascii="Tinos" w:hAnsi="Tinos"/>
          <w:i/>
          <w:sz w:val="24"/>
          <w:szCs w:val="24"/>
        </w:rPr>
        <w:t>сформирована</w:t>
      </w:r>
      <w:r>
        <w:rPr>
          <w:rFonts w:ascii="Tinos" w:hAnsi="Tinos"/>
          <w:sz w:val="24"/>
          <w:szCs w:val="24"/>
        </w:rPr>
        <w:t xml:space="preserve"> готовность к осознанному и самостоятельному выбору: поступить в среднее профессиональное или высшее учебное заведение, пойти служить в армию, трудоустроиться.</w:t>
      </w:r>
    </w:p>
    <w:p w:rsidR="00F87CED" w:rsidRDefault="00A95269">
      <w:pPr>
        <w:pStyle w:val="af2"/>
        <w:tabs>
          <w:tab w:val="left" w:pos="993"/>
        </w:tabs>
        <w:spacing w:after="0" w:line="240" w:lineRule="auto"/>
        <w:ind w:left="0"/>
        <w:jc w:val="center"/>
      </w:pPr>
      <w:r>
        <w:rPr>
          <w:rStyle w:val="a4"/>
          <w:rFonts w:ascii="Tinos" w:hAnsi="Tinos"/>
          <w:sz w:val="24"/>
          <w:szCs w:val="24"/>
        </w:rPr>
        <w:t>Тематическое планирование</w:t>
      </w:r>
    </w:p>
    <w:p w:rsidR="00F87CED" w:rsidRDefault="00A95269">
      <w:pPr>
        <w:pStyle w:val="af2"/>
        <w:tabs>
          <w:tab w:val="left" w:pos="993"/>
        </w:tabs>
        <w:spacing w:after="0" w:line="240" w:lineRule="auto"/>
        <w:ind w:left="0"/>
        <w:jc w:val="center"/>
      </w:pPr>
      <w:r>
        <w:rPr>
          <w:rStyle w:val="a4"/>
          <w:rFonts w:ascii="Tinos" w:hAnsi="Tinos"/>
          <w:sz w:val="24"/>
          <w:szCs w:val="24"/>
        </w:rPr>
        <w:t>10-11 классы</w:t>
      </w:r>
      <w:r>
        <w:rPr>
          <w:rStyle w:val="a6"/>
          <w:rFonts w:ascii="Tinos" w:hAnsi="Tinos"/>
          <w:b/>
          <w:bCs/>
          <w:sz w:val="24"/>
          <w:szCs w:val="24"/>
        </w:rPr>
        <w:footnoteReference w:id="1"/>
      </w:r>
      <w:r>
        <w:rPr>
          <w:rStyle w:val="a6"/>
          <w:rFonts w:ascii="Tinos" w:hAnsi="Tinos"/>
          <w:b/>
          <w:bCs/>
          <w:sz w:val="24"/>
          <w:szCs w:val="24"/>
        </w:rPr>
        <w:footnoteReference w:id="2"/>
      </w:r>
    </w:p>
    <w:tbl>
      <w:tblPr>
        <w:tblW w:w="9356" w:type="dxa"/>
        <w:tblInd w:w="109" w:type="dxa"/>
        <w:tblLook w:val="04A0" w:firstRow="1" w:lastRow="0" w:firstColumn="1" w:lastColumn="0" w:noHBand="0" w:noVBand="1"/>
      </w:tblPr>
      <w:tblGrid>
        <w:gridCol w:w="1227"/>
        <w:gridCol w:w="3976"/>
        <w:gridCol w:w="1464"/>
        <w:gridCol w:w="2689"/>
      </w:tblGrid>
      <w:tr w:rsidR="00F87CED">
        <w:trPr>
          <w:trHeight w:val="114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№</w:t>
            </w:r>
          </w:p>
          <w:p w:rsidR="00F87CED" w:rsidRDefault="00A95269">
            <w:pPr>
              <w:tabs>
                <w:tab w:val="left" w:pos="709"/>
              </w:tabs>
              <w:spacing w:line="240" w:lineRule="auto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№№№п/п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tabs>
                <w:tab w:val="left" w:pos="709"/>
              </w:tabs>
              <w:spacing w:line="240" w:lineRule="auto"/>
              <w:jc w:val="center"/>
              <w:rPr>
                <w:rFonts w:ascii="Tinos" w:hAnsi="Tinos"/>
                <w:b/>
                <w:sz w:val="24"/>
                <w:szCs w:val="24"/>
              </w:rPr>
            </w:pPr>
          </w:p>
          <w:p w:rsidR="00F87CED" w:rsidRDefault="00A95269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0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Общее количество часов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F87CED">
            <w:pPr>
              <w:tabs>
                <w:tab w:val="left" w:pos="709"/>
              </w:tabs>
              <w:spacing w:line="240" w:lineRule="auto"/>
              <w:jc w:val="center"/>
              <w:rPr>
                <w:rFonts w:ascii="Tinos" w:hAnsi="Tinos"/>
                <w:b/>
                <w:sz w:val="24"/>
                <w:szCs w:val="24"/>
              </w:rPr>
            </w:pPr>
          </w:p>
          <w:p w:rsidR="00F87CED" w:rsidRDefault="00A95269">
            <w:pPr>
              <w:tabs>
                <w:tab w:val="left" w:pos="709"/>
              </w:tabs>
              <w:spacing w:line="240" w:lineRule="auto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Ссылка на ЭОР /ЦОР</w:t>
            </w:r>
          </w:p>
        </w:tc>
      </w:tr>
      <w:tr w:rsidR="00F87CED">
        <w:trPr>
          <w:trHeight w:val="443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Вводный профориентационный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17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rPr>
          <w:trHeight w:val="421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Тематический профориентационный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18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rPr>
          <w:trHeight w:val="56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Профориентационная диагностика № 1 и разбор результатов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19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0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Профориентационная диагностика № 2 и разбор результатов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1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2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1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3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4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N°- 2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5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Профориентационная диагностика № 3 и разбор результатов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6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 xml:space="preserve">Профессиональная проба № 3 (проба на платформе проекта «Билет в будущее»)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7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Профориентационная  диагностика № 4 и раз бор результатов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8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29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left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0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4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1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5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2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6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3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Рефлексивный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4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марафон проекта «Билет в будущее»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5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  <w:p w:rsidR="00F87CED" w:rsidRDefault="00F87CED">
            <w:pPr>
              <w:spacing w:line="240" w:lineRule="auto"/>
              <w:ind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Мультимедийная выставка «Лаборатория будущего» (онлайн-формат)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6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7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7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8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8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 xml:space="preserve">Профессиональная проба № 9 </w:t>
            </w:r>
            <w:r>
              <w:rPr>
                <w:rFonts w:ascii="Tinos" w:hAnsi="Tinos"/>
                <w:sz w:val="24"/>
                <w:szCs w:val="24"/>
              </w:rPr>
              <w:lastRenderedPageBreak/>
              <w:t>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39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«Россия в деле» (1,2,3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0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«Россия в деле» (4,5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1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«Россия в деле» (6,7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2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10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3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«Один день в профессии» (1,2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4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11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5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«Один день в профессии» (3,4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6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12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7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видеопроект «Один день в профессии» (5,6 серии)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8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Профессиональная проба № 13 (проба на платформе проекта «Билет в будущее»)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49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numPr>
                <w:ilvl w:val="0"/>
                <w:numId w:val="4"/>
              </w:numPr>
              <w:tabs>
                <w:tab w:val="left" w:pos="709"/>
              </w:tabs>
              <w:suppressAutoHyphens w:val="0"/>
              <w:spacing w:line="240" w:lineRule="auto"/>
              <w:ind w:left="0" w:firstLine="0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A95269">
            <w:pPr>
              <w:spacing w:line="240" w:lineRule="auto"/>
              <w:ind w:firstLine="0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Профориентационный марафон проекта «Билет в будущее». Итоги года.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B06D71">
            <w:pPr>
              <w:spacing w:line="240" w:lineRule="auto"/>
              <w:ind w:firstLine="0"/>
              <w:jc w:val="center"/>
            </w:pPr>
            <w:hyperlink r:id="rId50">
              <w:r w:rsidR="00A95269">
                <w:rPr>
                  <w:rFonts w:ascii="Tinos" w:hAnsi="Tinos"/>
                  <w:sz w:val="24"/>
                  <w:szCs w:val="24"/>
                </w:rPr>
                <w:t>https://bvbinfo.ru/</w:t>
              </w:r>
            </w:hyperlink>
          </w:p>
        </w:tc>
      </w:tr>
      <w:tr w:rsidR="00F87CED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F87CED">
            <w:pPr>
              <w:tabs>
                <w:tab w:val="left" w:pos="709"/>
              </w:tabs>
              <w:spacing w:line="240" w:lineRule="auto"/>
              <w:jc w:val="center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spacing w:line="240" w:lineRule="auto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CED" w:rsidRDefault="00A95269">
            <w:pPr>
              <w:tabs>
                <w:tab w:val="left" w:pos="709"/>
              </w:tabs>
              <w:spacing w:line="240" w:lineRule="auto"/>
              <w:ind w:firstLine="34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ED" w:rsidRDefault="00F87CED">
            <w:pPr>
              <w:tabs>
                <w:tab w:val="left" w:pos="709"/>
              </w:tabs>
              <w:spacing w:line="240" w:lineRule="auto"/>
              <w:jc w:val="center"/>
              <w:rPr>
                <w:rFonts w:ascii="Tinos" w:hAnsi="Tinos"/>
                <w:b/>
                <w:sz w:val="24"/>
                <w:szCs w:val="24"/>
              </w:rPr>
            </w:pPr>
          </w:p>
        </w:tc>
      </w:tr>
    </w:tbl>
    <w:p w:rsidR="00F87CED" w:rsidRDefault="00F87CED">
      <w:pPr>
        <w:pStyle w:val="af2"/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nos" w:hAnsi="Tinos"/>
          <w:color w:val="C00000"/>
          <w:sz w:val="28"/>
          <w:szCs w:val="28"/>
        </w:rPr>
      </w:pPr>
    </w:p>
    <w:p w:rsidR="00F87CED" w:rsidRDefault="00F87CED">
      <w:pPr>
        <w:rPr>
          <w:rFonts w:ascii="Tinos" w:hAnsi="Tinos"/>
        </w:rPr>
      </w:pPr>
    </w:p>
    <w:sectPr w:rsidR="00F87CED">
      <w:footerReference w:type="default" r:id="rId51"/>
      <w:pgSz w:w="11906" w:h="16838"/>
      <w:pgMar w:top="1134" w:right="850" w:bottom="1134" w:left="1701" w:header="0" w:footer="708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269" w:rsidRDefault="00A95269">
      <w:pPr>
        <w:spacing w:line="240" w:lineRule="auto"/>
      </w:pPr>
      <w:r>
        <w:separator/>
      </w:r>
    </w:p>
  </w:endnote>
  <w:endnote w:type="continuationSeparator" w:id="0">
    <w:p w:rsidR="00A95269" w:rsidRDefault="00A95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auto"/>
    <w:pitch w:val="variable"/>
  </w:font>
  <w:font w:name="SchoolBookSanPi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8973726"/>
      <w:docPartObj>
        <w:docPartGallery w:val="Page Numbers (Bottom of Page)"/>
        <w:docPartUnique/>
      </w:docPartObj>
    </w:sdtPr>
    <w:sdtEndPr/>
    <w:sdtContent>
      <w:p w:rsidR="00F87CED" w:rsidRDefault="00A95269">
        <w:pPr>
          <w:pStyle w:val="af6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B06D71">
          <w:rPr>
            <w:noProof/>
          </w:rPr>
          <w:t>1</w:t>
        </w:r>
        <w:r>
          <w:fldChar w:fldCharType="end"/>
        </w:r>
      </w:p>
    </w:sdtContent>
  </w:sdt>
  <w:p w:rsidR="00F87CED" w:rsidRDefault="00F87CE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269" w:rsidRDefault="00A95269">
      <w:pPr>
        <w:rPr>
          <w:sz w:val="12"/>
        </w:rPr>
      </w:pPr>
      <w:r>
        <w:separator/>
      </w:r>
    </w:p>
  </w:footnote>
  <w:footnote w:type="continuationSeparator" w:id="0">
    <w:p w:rsidR="00A95269" w:rsidRDefault="00A95269">
      <w:pPr>
        <w:rPr>
          <w:sz w:val="12"/>
        </w:rPr>
      </w:pPr>
      <w:r>
        <w:continuationSeparator/>
      </w:r>
    </w:p>
  </w:footnote>
  <w:footnote w:id="1">
    <w:p w:rsidR="00F87CED" w:rsidRDefault="00A95269">
      <w:pPr>
        <w:spacing w:line="240" w:lineRule="auto"/>
        <w:ind w:firstLine="0"/>
        <w:rPr>
          <w:rFonts w:eastAsia="Times New Roman"/>
          <w:sz w:val="20"/>
          <w:szCs w:val="20"/>
        </w:rPr>
      </w:pPr>
      <w:r>
        <w:rPr>
          <w:rStyle w:val="aa"/>
        </w:rPr>
        <w:footnoteRef/>
      </w:r>
      <w:r>
        <w:rPr>
          <w:rFonts w:eastAsia="Times New Roman"/>
          <w:color w:val="000000"/>
          <w:sz w:val="20"/>
          <w:szCs w:val="20"/>
          <w:lang w:eastAsia="ru-RU"/>
        </w:rPr>
        <w:t>Структура программы концентрическая, т.е. одна и та же тема изучается в 10 и 11 классе. Но содержание тем ежегодно изменяется в зависимости от степени сложности и с учетом возрастных особенностей и уровня предметной подготовки обучающихся.</w:t>
      </w:r>
    </w:p>
  </w:footnote>
  <w:footnote w:id="2">
    <w:p w:rsidR="00F87CED" w:rsidRDefault="00A95269">
      <w:pPr>
        <w:pStyle w:val="af2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Style w:val="aa"/>
        </w:rPr>
        <w:footnoteRef/>
      </w:r>
      <w:r>
        <w:rPr>
          <w:rFonts w:ascii="Times New Roman" w:hAnsi="Times New Roman"/>
          <w:sz w:val="20"/>
          <w:szCs w:val="20"/>
          <w:lang w:eastAsia="ru-RU"/>
        </w:rPr>
        <w:t xml:space="preserve">Извлечение из </w:t>
      </w:r>
      <w:r>
        <w:rPr>
          <w:rFonts w:ascii="Times New Roman" w:hAnsi="Times New Roman"/>
          <w:sz w:val="20"/>
          <w:szCs w:val="20"/>
        </w:rPr>
        <w:t>Письма Министерства просвещения Российской Федерации «</w:t>
      </w:r>
      <w:r>
        <w:rPr>
          <w:rFonts w:ascii="Times New Roman" w:hAnsi="Times New Roman"/>
          <w:sz w:val="20"/>
          <w:szCs w:val="20"/>
          <w:lang w:eastAsia="ru-RU"/>
        </w:rPr>
        <w:t>О внедрении Единой модели профессиональной ориентации»</w:t>
      </w:r>
      <w:r>
        <w:rPr>
          <w:rFonts w:ascii="Times New Roman" w:hAnsi="Times New Roman"/>
          <w:sz w:val="20"/>
          <w:szCs w:val="20"/>
        </w:rPr>
        <w:t>от 09.06.2023 № АБ-2324/05</w:t>
      </w:r>
      <w:r>
        <w:rPr>
          <w:rFonts w:ascii="Times New Roman" w:hAnsi="Times New Roman"/>
          <w:sz w:val="20"/>
          <w:szCs w:val="20"/>
          <w:lang w:eastAsia="ru-RU"/>
        </w:rPr>
        <w:t xml:space="preserve">. – С </w:t>
      </w:r>
      <w:r>
        <w:rPr>
          <w:rFonts w:ascii="Times New Roman" w:hAnsi="Times New Roman"/>
          <w:sz w:val="20"/>
          <w:szCs w:val="20"/>
        </w:rPr>
        <w:t>103.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720"/>
    <w:multiLevelType w:val="multilevel"/>
    <w:tmpl w:val="1A76846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1A058F3"/>
    <w:multiLevelType w:val="multilevel"/>
    <w:tmpl w:val="49385C4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46932B9"/>
    <w:multiLevelType w:val="multilevel"/>
    <w:tmpl w:val="64DCD6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16F3EF6"/>
    <w:multiLevelType w:val="multilevel"/>
    <w:tmpl w:val="33D284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64049C8"/>
    <w:multiLevelType w:val="multilevel"/>
    <w:tmpl w:val="8D1CFDC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7CED"/>
    <w:rsid w:val="00707CBC"/>
    <w:rsid w:val="00A95269"/>
    <w:rsid w:val="00B06D71"/>
    <w:rsid w:val="00F8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5BE4"/>
  <w15:docId w15:val="{7F127953-2135-4362-85CF-D295C564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FD2"/>
    <w:pPr>
      <w:spacing w:line="360" w:lineRule="auto"/>
      <w:ind w:firstLine="709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633FD2"/>
    <w:rPr>
      <w:color w:val="0563C1"/>
      <w:u w:val="single"/>
    </w:rPr>
  </w:style>
  <w:style w:type="character" w:customStyle="1" w:styleId="a3">
    <w:name w:val="Основной текст Знак"/>
    <w:uiPriority w:val="1"/>
    <w:qFormat/>
    <w:locked/>
    <w:rsid w:val="00633FD2"/>
  </w:style>
  <w:style w:type="character" w:customStyle="1" w:styleId="1">
    <w:name w:val="Основной текст Знак1"/>
    <w:basedOn w:val="a0"/>
    <w:uiPriority w:val="99"/>
    <w:semiHidden/>
    <w:qFormat/>
    <w:rsid w:val="00633FD2"/>
    <w:rPr>
      <w:rFonts w:eastAsia="Calibri"/>
      <w:szCs w:val="22"/>
    </w:rPr>
  </w:style>
  <w:style w:type="character" w:styleId="a4">
    <w:name w:val="Strong"/>
    <w:uiPriority w:val="22"/>
    <w:qFormat/>
    <w:rsid w:val="00633FD2"/>
    <w:rPr>
      <w:b/>
      <w:bCs/>
    </w:rPr>
  </w:style>
  <w:style w:type="character" w:customStyle="1" w:styleId="a5">
    <w:name w:val="Абзац списка Знак"/>
    <w:uiPriority w:val="34"/>
    <w:qFormat/>
    <w:locked/>
    <w:rsid w:val="00633FD2"/>
    <w:rPr>
      <w:rFonts w:ascii="Calibri" w:eastAsia="Calibri" w:hAnsi="Calibri"/>
      <w:sz w:val="22"/>
      <w:szCs w:val="22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633FD2"/>
    <w:rPr>
      <w:vertAlign w:val="superscript"/>
    </w:rPr>
  </w:style>
  <w:style w:type="character" w:customStyle="1" w:styleId="a7">
    <w:name w:val="Текст сноски Знак"/>
    <w:basedOn w:val="a0"/>
    <w:uiPriority w:val="99"/>
    <w:semiHidden/>
    <w:qFormat/>
    <w:rsid w:val="00E703B7"/>
    <w:rPr>
      <w:rFonts w:eastAsia="Calibri"/>
      <w:sz w:val="20"/>
      <w:szCs w:val="20"/>
    </w:rPr>
  </w:style>
  <w:style w:type="character" w:customStyle="1" w:styleId="a8">
    <w:name w:val="Верхний колонтитул Знак"/>
    <w:basedOn w:val="a0"/>
    <w:uiPriority w:val="99"/>
    <w:semiHidden/>
    <w:qFormat/>
    <w:rsid w:val="000F0E09"/>
    <w:rPr>
      <w:rFonts w:eastAsia="Calibri"/>
      <w:szCs w:val="22"/>
    </w:rPr>
  </w:style>
  <w:style w:type="character" w:customStyle="1" w:styleId="a9">
    <w:name w:val="Нижний колонтитул Знак"/>
    <w:basedOn w:val="a0"/>
    <w:uiPriority w:val="99"/>
    <w:qFormat/>
    <w:rsid w:val="000F0E09"/>
    <w:rPr>
      <w:rFonts w:eastAsia="Calibri"/>
      <w:szCs w:val="22"/>
    </w:rPr>
  </w:style>
  <w:style w:type="character" w:customStyle="1" w:styleId="aa">
    <w:name w:val="Символ сноски"/>
    <w:qFormat/>
  </w:style>
  <w:style w:type="character" w:customStyle="1" w:styleId="ab">
    <w:name w:val="Привязка концевой сноски"/>
    <w:rPr>
      <w:vertAlign w:val="superscript"/>
    </w:rPr>
  </w:style>
  <w:style w:type="character" w:customStyle="1" w:styleId="ac">
    <w:name w:val="Символ концевой сноски"/>
    <w:qFormat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e">
    <w:name w:val="Body Text"/>
    <w:basedOn w:val="a"/>
    <w:uiPriority w:val="1"/>
    <w:qFormat/>
    <w:rsid w:val="00633FD2"/>
    <w:pPr>
      <w:suppressAutoHyphens w:val="0"/>
      <w:spacing w:after="120"/>
      <w:ind w:firstLine="0"/>
      <w:jc w:val="left"/>
    </w:pPr>
    <w:rPr>
      <w:szCs w:val="28"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andard">
    <w:name w:val="Standard"/>
    <w:qFormat/>
    <w:rsid w:val="00633FD2"/>
    <w:pPr>
      <w:widowControl w:val="0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af2">
    <w:name w:val="List Paragraph"/>
    <w:basedOn w:val="a"/>
    <w:uiPriority w:val="34"/>
    <w:qFormat/>
    <w:rsid w:val="00633FD2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</w:rPr>
  </w:style>
  <w:style w:type="paragraph" w:styleId="af3">
    <w:name w:val="footnote text"/>
    <w:basedOn w:val="a"/>
    <w:uiPriority w:val="99"/>
    <w:semiHidden/>
    <w:unhideWhenUsed/>
    <w:rsid w:val="00E703B7"/>
    <w:pPr>
      <w:spacing w:line="240" w:lineRule="auto"/>
    </w:pPr>
    <w:rPr>
      <w:sz w:val="20"/>
      <w:szCs w:val="20"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semiHidden/>
    <w:unhideWhenUsed/>
    <w:rsid w:val="000F0E09"/>
    <w:pPr>
      <w:tabs>
        <w:tab w:val="center" w:pos="4677"/>
        <w:tab w:val="right" w:pos="9355"/>
      </w:tabs>
      <w:spacing w:line="240" w:lineRule="auto"/>
    </w:pPr>
  </w:style>
  <w:style w:type="paragraph" w:styleId="af6">
    <w:name w:val="footer"/>
    <w:basedOn w:val="a"/>
    <w:uiPriority w:val="99"/>
    <w:unhideWhenUsed/>
    <w:rsid w:val="000F0E09"/>
    <w:pPr>
      <w:tabs>
        <w:tab w:val="center" w:pos="4677"/>
        <w:tab w:val="right" w:pos="9355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9" Type="http://schemas.openxmlformats.org/officeDocument/2006/relationships/hyperlink" Target="https://bvbinfo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vbinfo.ru/" TargetMode="External"/><Relationship Id="rId34" Type="http://schemas.openxmlformats.org/officeDocument/2006/relationships/hyperlink" Target="https://bvbinfo.ru/" TargetMode="External"/><Relationship Id="rId42" Type="http://schemas.openxmlformats.org/officeDocument/2006/relationships/hyperlink" Target="https://bvbinfo.ru/" TargetMode="External"/><Relationship Id="rId47" Type="http://schemas.openxmlformats.org/officeDocument/2006/relationships/hyperlink" Target="https://bvbinfo.ru/" TargetMode="External"/><Relationship Id="rId50" Type="http://schemas.openxmlformats.org/officeDocument/2006/relationships/hyperlink" Target="https://bvbinfo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33" Type="http://schemas.openxmlformats.org/officeDocument/2006/relationships/hyperlink" Target="https://bvbinfo.ru/" TargetMode="External"/><Relationship Id="rId38" Type="http://schemas.openxmlformats.org/officeDocument/2006/relationships/hyperlink" Target="https://bvbinfo.ru/" TargetMode="External"/><Relationship Id="rId46" Type="http://schemas.openxmlformats.org/officeDocument/2006/relationships/hyperlink" Target="https://bvbinf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41" Type="http://schemas.openxmlformats.org/officeDocument/2006/relationships/hyperlink" Target="https://bvbinf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24" Type="http://schemas.openxmlformats.org/officeDocument/2006/relationships/hyperlink" Target="https://bvbinfo.ru/" TargetMode="External"/><Relationship Id="rId32" Type="http://schemas.openxmlformats.org/officeDocument/2006/relationships/hyperlink" Target="https://bvbinfo.ru/" TargetMode="External"/><Relationship Id="rId37" Type="http://schemas.openxmlformats.org/officeDocument/2006/relationships/hyperlink" Target="https://bvbinfo.ru/" TargetMode="External"/><Relationship Id="rId40" Type="http://schemas.openxmlformats.org/officeDocument/2006/relationships/hyperlink" Target="https://bvbinfo.ru/" TargetMode="External"/><Relationship Id="rId45" Type="http://schemas.openxmlformats.org/officeDocument/2006/relationships/hyperlink" Target="https://bvbinfo.ru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vbinfo.ru/" TargetMode="Externa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36" Type="http://schemas.openxmlformats.org/officeDocument/2006/relationships/hyperlink" Target="https://bvbinfo.ru/" TargetMode="External"/><Relationship Id="rId49" Type="http://schemas.openxmlformats.org/officeDocument/2006/relationships/hyperlink" Target="https://bvbinfo.ru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bvbinfo.ru/" TargetMode="External"/><Relationship Id="rId31" Type="http://schemas.openxmlformats.org/officeDocument/2006/relationships/hyperlink" Target="https://bvbinfo.ru/" TargetMode="External"/><Relationship Id="rId44" Type="http://schemas.openxmlformats.org/officeDocument/2006/relationships/hyperlink" Target="https://bvbinfo.ru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bvbinfo.ru/" TargetMode="Externa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Relationship Id="rId35" Type="http://schemas.openxmlformats.org/officeDocument/2006/relationships/hyperlink" Target="https://bvbinfo.ru/" TargetMode="External"/><Relationship Id="rId43" Type="http://schemas.openxmlformats.org/officeDocument/2006/relationships/hyperlink" Target="https://bvbinfo.ru/" TargetMode="External"/><Relationship Id="rId48" Type="http://schemas.openxmlformats.org/officeDocument/2006/relationships/hyperlink" Target="https://bvbinfo.ru/" TargetMode="External"/><Relationship Id="rId8" Type="http://schemas.openxmlformats.org/officeDocument/2006/relationships/hyperlink" Target="https://gim363spb.ros-obr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0B19D-BD59-4650-8713-9573222D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3932</Words>
  <Characters>22418</Characters>
  <Application>Microsoft Office Word</Application>
  <DocSecurity>0</DocSecurity>
  <Lines>186</Lines>
  <Paragraphs>52</Paragraphs>
  <ScaleCrop>false</ScaleCrop>
  <Company>Lenovo</Company>
  <LinksUpToDate>false</LinksUpToDate>
  <CharactersWithSpaces>26298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dc:description/>
  <cp:lastModifiedBy>Учитель</cp:lastModifiedBy>
  <cp:revision>10</cp:revision>
  <dcterms:created xsi:type="dcterms:W3CDTF">2023-06-21T14:03:00Z</dcterms:created>
  <dcterms:modified xsi:type="dcterms:W3CDTF">2026-09-30T12:28:00Z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Lenovo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