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4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DC66C4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DC66C4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DC66C4" w:rsidRPr="00C630A3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630A3">
        <w:rPr>
          <w:rFonts w:ascii="Times New Roman" w:hAnsi="Times New Roman" w:cs="Times New Roman"/>
          <w:b/>
          <w:sz w:val="72"/>
          <w:szCs w:val="72"/>
          <w:lang w:val="ru-RU"/>
        </w:rPr>
        <w:t>Консультация</w:t>
      </w:r>
    </w:p>
    <w:p w:rsidR="00DC66C4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630A3">
        <w:rPr>
          <w:rFonts w:ascii="Times New Roman" w:hAnsi="Times New Roman" w:cs="Times New Roman"/>
          <w:b/>
          <w:sz w:val="72"/>
          <w:szCs w:val="72"/>
          <w:lang w:val="ru-RU"/>
        </w:rPr>
        <w:t>«Организация игровой деятельности детей  в ДОУ»</w:t>
      </w:r>
    </w:p>
    <w:p w:rsidR="00DC66C4" w:rsidRDefault="00DC66C4" w:rsidP="00DC66C4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DC66C4" w:rsidRDefault="00DC66C4" w:rsidP="00DC66C4">
      <w:pPr>
        <w:jc w:val="right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Подготовила:</w:t>
      </w:r>
    </w:p>
    <w:p w:rsidR="00DC66C4" w:rsidRPr="00C630A3" w:rsidRDefault="00DC66C4" w:rsidP="00DC66C4">
      <w:pPr>
        <w:jc w:val="right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Белова Т.Л.</w:t>
      </w:r>
    </w:p>
    <w:p w:rsidR="000E04BD" w:rsidRPr="000E04BD" w:rsidRDefault="003C0EA5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 w:eastAsia="ru-RU" w:bidi="ar-SA"/>
        </w:rPr>
        <w:t xml:space="preserve"> </w:t>
      </w:r>
      <w:r w:rsidR="000E04BD" w:rsidRPr="000E04BD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DC66C4" w:rsidRDefault="00DC66C4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lastRenderedPageBreak/>
        <w:t>Основной вид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деятельности детей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дошкольного возраста — игра,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в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процессе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которой развиваются духовные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и физические силы ребенка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его внимание, </w:t>
      </w:r>
      <w:r w:rsidR="003C0EA5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память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воображение,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дисциплинированность, ловкость и т. д.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Кроме того, игра — это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своеобразный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свойственный дошкольному возрасту способ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усвоения общественного опыта.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Д. В.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Менджерицкая</w:t>
      </w:r>
      <w:proofErr w:type="spellEnd"/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Дошкольное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детство - короткий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но очень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В настоящее время общепризнано, что игра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является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веду щей </w:t>
      </w:r>
      <w:proofErr w:type="spellStart"/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деятельностью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ребенка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дошкольного возраста. Напомню, что психолог А. Н. Леонтьев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считал ведущей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деятельностью та кую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которая оказывает в данный возрастной период особое воздействие на развитие ребенка. Для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раннего возраста ведущей является предметная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для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младшего и старшего дошкольного возраста ведущей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деятельностью становится игра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Несмотря на неоценимую роль игры в жизни дошкольника,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организация игровой 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в дошкольных учебных заведениях требует усовершенствования. Она так и не заняла подобающего места в жизни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что объясняется недооценкой педагогами ее роли в разностороннем развитии дошкольников. Во многих </w:t>
      </w:r>
      <w:proofErr w:type="spellStart"/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детских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садах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не создано надлежащей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игровой среды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недостаточно внимания уделяется формированию у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представлений об окружающем мире, их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самодеятельным играм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Подчинение игры задачам обучения наносит воспитанникам двойной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вред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приводит к изъятию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самодеятельных игр из жизни детского сада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снижает познавательную мотивацию, что является основой формирования учебной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Почти полностью выпала из поля зрения воспитателей важность формирования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игровых умений у 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Иногда время, отведенное на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игровую деятельность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используется для учебных занятий, кружков, подготовки к праздникам, утренникам и т. д.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Ежегодное проведение дней открытых дверей позволяет сделать дошкольное учреждение более открытым, привлечь внимание родителей к проблеме игры.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lastRenderedPageBreak/>
        <w:t>В планировании работы с родителями нашли отражение такие виды работы, как анкетирование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«Во что играют дети дома?»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фотовыставки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«Мы играем»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заседания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«Маминой школы»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по проблеме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детской игры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распространение памяток и рекомендаций.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В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детском саду играм 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отводится значительное место в режиме дня. В поле зрения воспитателей постоянно находится обновление предметно-развивающей среды, подбор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игрового оборудования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художественной литературы. Но этого еще недостаточно чтобы дети играли. Практика показывает, пока ребенок не очень самостоятелен, он не умеет и не любит играть. Поэтому наши воспитатели в любом виде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детской 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стараются предоставить ребятам как можно больше возможностей проявлять свою самостоятельность. Конечно же мы не навязываем своим воспитанникам игру, но и не оставляем ее без руководства. Самостоятельность даже у старших дошкольников в игре относительна, </w:t>
      </w:r>
      <w:proofErr w:type="spellStart"/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игровая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культура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не всегда высока. Поэтому детям нужна поддержка в развитии замысла, уточнение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игровых действий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распределение ролей. И здесь нет ничего лучше, чем самому воспитателю стать играющим партнером.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Для безболезненного перехода от домашней обстановки к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детскому саду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для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организации спокойной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дружеской атмосферы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детского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коллектива надо помочь детям объединиться, используя для этого игру, как форму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организации детской жизни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а так же развивать у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самостоятельность в выборе игры, в осуществлении задуманного.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Основная цель правил игры -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организовать действия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поведение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Они направляют поведение и познавательную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определяют характер и условия выполнения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игровых действий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, устанавливают их последовательность, иногда очередность, регулируют отношения между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играющими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Правила могут запрещать, разрешать, предписывать что-то детям в мире, делать игру занимательной, напряженной. Условно выделяют три вида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игр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1) игры по инициативе ребенка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(творческие)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2) игры по инициативе взрослого с готовыми правилами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(дидактические, подвижные игры)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3) народные игры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(созданные народом)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Рассмотрим каждый из этих видов.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Творческие игры составляют наиболее насыщенную типичную группу игр дошкольников. Творческими их называют потому, что дети сами определяют цель, содержание и правила игры, отражая в основном окружающую жизнь, </w:t>
      </w:r>
      <w:proofErr w:type="spellStart"/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человека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и отношения между людьми.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Значительная часть творческих игр – это сюжетно-ролевые игры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«в кого-то»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или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«в нечто»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. Дети изображают людей, животных, работу врача, строителя и т. д. Осознавая, что игра - не настоящая жизнь, малыши тем временем по-настоящему переживают свои роли, откровенно выявляют свое отношение к жизни, свои мысли и чувства, воспринимают игру как важное дело. Насыщенная яркими эмоциональными переживаниями, сюжетно-ролевая игра оставляет в сознании ребенка глубокий след, 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lastRenderedPageBreak/>
        <w:t>который сказывается на его отношении к людям, их труда, вообще к жизни. К сюжетно-ролевым играм относятся также игры с элементами труда и художественно-творческой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деятельностью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Разновидность творческой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игровой деятельности - театрализованная деятельность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Она связана с восприятием произведений театрального искусства и воспроизведением в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игровой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 форме приобретенных представлений, впечатлений, чувств.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Ключевые понятия театрализованной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сюжет, сценарий, игра по сюжетом литературного произведения, театрализация, сказка-перевод.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Театрализованные игры разделяются в зависимости от их вида и специфического сюжетно-ролевого содержания на две основные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группы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режиссерские игры и игры-драматизации.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Игры-драматизации создаются по готовому сюжету из литературного произведения или театрального представления. План игры и последовательность действий определяют заранее. Такая игра тяжелее для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чем подражание тому, что они видят в жизни, поскольку надо хорошо понять и почувствовать образы героев, их поведение, помнить те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кст пр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оизведения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(последовательность развертывания действий, реплики персонажей)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В этом и заключается особое значение игр-драматизаций - они помогают детям глубже понять идею произведения, почувствовать его художественную целостность, способствуют развитию выразительности речи и движений.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Еще один вид - конструкторские игры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(в литературе их иногда ошибочно называют конструктивными)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Эти творческие игры направляют внимание ребенка на различные виды строительства, способствуют приобретению конструкторских навыков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организации и сближению 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приобщению их к трудовой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В конструкторских играх ярко проявляется интерес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 к свойствам предмета и желание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научиться с ними работать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.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Материалом для этих игр могут быть конструкторы разных видов и размеров, природный материал (песок, глина, шишки, с которого дети создают разные вещи по собственному замыслу или по заданию воспитателя.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Важно, чтобы педагог помогал воспитанникам осуществить переход от бесцельного накопления материала к созданию продуманной идеи.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При всем разнообразии творческих игр они имеют общие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черты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дети сами или с помощью взрослого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(особенно в играх-драматизациях)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выбирают тему игры, развивают ее сюжет, распределяют между собой роли, подбирают нужные игрушки. Все это должно происходить в условиях тактичного руководства взрослого, направленного на активизацию инициативы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развитие их творческой фантазии.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Игра для ребенка вдвойне интересней, когда ребенок чувствует заинтересованность самых родных и любимых людей – родителей. Однако, к сожалению, родители редко играют с детьми. Одной из задач, стоящих перед педагогами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детского сада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формировать у родителей взаимоотношения с детьми в процессе игры.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Важно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Создать у родителей представления об игре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, как о ведущем виде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деятельности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в дошкольном возрасте.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lastRenderedPageBreak/>
        <w:t>Дать понять родителям, что они такие же активные участники педагогического процесса, как и их дети и педагоги.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Зачастую родители не знают, что многие домашние дела можно легко превратить для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в занимательные игры и при этом чему-то научить малышей.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Воспитатели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организуют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беседы и консультации для родителей, приглашают в вечерние часы пап и мам в группу поиграть с детьми, понаблюдать за играми дошколят. Присутствие родителей в группе позволяет создать особую психологическую атмосферу, пробудить у воспитанников желание общаться друг с другом и взрослыми.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В то же время игра является важнейшим средством формирования личности ребенка и раскрытия его познавательных возможностей.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Не зря существует такое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мнение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«Игра – вещь полезная, игра с взрослыми – вещь очень полезная, игра с родителями – вещь особо полезная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!»</w:t>
      </w:r>
      <w:proofErr w:type="gramEnd"/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Список литературы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1.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Эльконин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Д. Б.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«Психология игры»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– М.: 1999;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2. Ушинский К. Д.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«Человек как предмет воспитания»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Том I. – 1867;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3. Леонтьев А. Н.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«Психологическое развитие ребенка в дошкольном возрасте»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// Вопросы психологии ребенка дошкольного возраста. — М. -Л., 1948;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4. Растем играя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сред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и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ст.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дошк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возраст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Пособие для воспитателей и родителей / В. А. Некрасова. – 3-е изд. – М.: Просвещение, 2004;</w:t>
      </w:r>
    </w:p>
    <w:p w:rsidR="000E04BD" w:rsidRPr="000E04BD" w:rsidRDefault="000E04BD" w:rsidP="000E04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5. Аркин Е. А. Вопросы сов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</w:t>
      </w:r>
      <w:proofErr w:type="spellStart"/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ошк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воспитания, М. 1950;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6. Степанова О. А. «Развитие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игровой деятельности ребенка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Обзор программ дошкольного образования». – М.: ТЦ Сфера, 2009;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7. «Воспитание </w:t>
      </w:r>
      <w:r w:rsidRPr="000E04BD">
        <w:rPr>
          <w:rFonts w:ascii="Arial" w:eastAsia="Times New Roman" w:hAnsi="Arial" w:cs="Arial"/>
          <w:b/>
          <w:bCs/>
          <w:color w:val="111111"/>
          <w:sz w:val="26"/>
          <w:lang w:val="ru-RU" w:eastAsia="ru-RU" w:bidi="ar-SA"/>
        </w:rPr>
        <w:t>детей в игре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: Пособие для воспитателя </w:t>
      </w:r>
      <w:proofErr w:type="gram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дет</w:t>
      </w:r>
      <w:proofErr w:type="gram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. Сада»/ Сост. А. К. Бондаренко, А. И.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Матусик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. – 2-е изд.,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перераб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. и доп. – М.: Просвещение, 1983;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8.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Выготский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 Л. С.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«Игра и ее роль в психологическом развитии ребенка»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 // Вопросы </w:t>
      </w:r>
      <w:r w:rsidRPr="000E04B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val="ru-RU" w:eastAsia="ru-RU" w:bidi="ar-SA"/>
        </w:rPr>
        <w:t>психологии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: - 1966. - №6;</w:t>
      </w:r>
    </w:p>
    <w:p w:rsidR="000E04BD" w:rsidRPr="000E04BD" w:rsidRDefault="000E04BD" w:rsidP="000E04BD">
      <w:pPr>
        <w:spacing w:before="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</w:pP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9. </w:t>
      </w:r>
      <w:r w:rsidRPr="000E04B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 w:bidi="ar-SA"/>
        </w:rPr>
        <w:t>«Дошкольная педагогика»</w:t>
      </w:r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 xml:space="preserve"> / Под ред. В. И. Логинова, П. Г. </w:t>
      </w:r>
      <w:proofErr w:type="spellStart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Саморуковой</w:t>
      </w:r>
      <w:proofErr w:type="spellEnd"/>
      <w:r w:rsidRPr="000E04BD">
        <w:rPr>
          <w:rFonts w:ascii="Arial" w:eastAsia="Times New Roman" w:hAnsi="Arial" w:cs="Arial"/>
          <w:color w:val="111111"/>
          <w:sz w:val="26"/>
          <w:szCs w:val="26"/>
          <w:lang w:val="ru-RU" w:eastAsia="ru-RU" w:bidi="ar-SA"/>
        </w:rPr>
        <w:t>; - М.: Просвещение, 1998.</w:t>
      </w: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Default="00C630A3">
      <w:pPr>
        <w:rPr>
          <w:lang w:val="ru-RU"/>
        </w:rPr>
      </w:pPr>
    </w:p>
    <w:p w:rsidR="00C630A3" w:rsidRPr="00C630A3" w:rsidRDefault="00C630A3" w:rsidP="00C630A3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630A3">
        <w:rPr>
          <w:rFonts w:ascii="Times New Roman" w:hAnsi="Times New Roman" w:cs="Times New Roman"/>
          <w:b/>
          <w:sz w:val="72"/>
          <w:szCs w:val="72"/>
          <w:lang w:val="ru-RU"/>
        </w:rPr>
        <w:t>Консультация</w:t>
      </w:r>
    </w:p>
    <w:p w:rsidR="00C630A3" w:rsidRDefault="00C630A3" w:rsidP="00C630A3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C630A3">
        <w:rPr>
          <w:rFonts w:ascii="Times New Roman" w:hAnsi="Times New Roman" w:cs="Times New Roman"/>
          <w:b/>
          <w:sz w:val="72"/>
          <w:szCs w:val="72"/>
          <w:lang w:val="ru-RU"/>
        </w:rPr>
        <w:lastRenderedPageBreak/>
        <w:t>«Организация игровой деятельности детей  в ДОУ»</w:t>
      </w:r>
    </w:p>
    <w:p w:rsidR="00C630A3" w:rsidRDefault="00C630A3" w:rsidP="00C630A3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C630A3" w:rsidRDefault="00C630A3" w:rsidP="00C630A3">
      <w:pPr>
        <w:jc w:val="right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Подготовила:</w:t>
      </w:r>
    </w:p>
    <w:p w:rsidR="00C630A3" w:rsidRPr="00C630A3" w:rsidRDefault="00C630A3" w:rsidP="00C630A3">
      <w:pPr>
        <w:jc w:val="right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Белова Т.Л.</w:t>
      </w:r>
    </w:p>
    <w:sectPr w:rsidR="00C630A3" w:rsidRPr="00C630A3" w:rsidSect="0066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BD"/>
    <w:rsid w:val="000E04BD"/>
    <w:rsid w:val="001B19C6"/>
    <w:rsid w:val="00273519"/>
    <w:rsid w:val="003C0EA5"/>
    <w:rsid w:val="004D5189"/>
    <w:rsid w:val="005D7478"/>
    <w:rsid w:val="006650E7"/>
    <w:rsid w:val="00865379"/>
    <w:rsid w:val="008F29CA"/>
    <w:rsid w:val="00AD5098"/>
    <w:rsid w:val="00C630A3"/>
    <w:rsid w:val="00C92679"/>
    <w:rsid w:val="00DC66C4"/>
    <w:rsid w:val="00F0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B19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B19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1B19C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B19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B19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B19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19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19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B19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19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19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19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B19C6"/>
    <w:rPr>
      <w:b/>
      <w:bCs/>
    </w:rPr>
  </w:style>
  <w:style w:type="character" w:styleId="a9">
    <w:name w:val="Emphasis"/>
    <w:uiPriority w:val="20"/>
    <w:qFormat/>
    <w:rsid w:val="001B19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B19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19C6"/>
    <w:rPr>
      <w:sz w:val="20"/>
      <w:szCs w:val="20"/>
    </w:rPr>
  </w:style>
  <w:style w:type="paragraph" w:styleId="ac">
    <w:name w:val="List Paragraph"/>
    <w:basedOn w:val="a"/>
    <w:uiPriority w:val="34"/>
    <w:qFormat/>
    <w:rsid w:val="001B19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9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19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B19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B19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B19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B19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B19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B19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B19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B19C6"/>
    <w:pPr>
      <w:outlineLvl w:val="9"/>
    </w:pPr>
  </w:style>
  <w:style w:type="paragraph" w:customStyle="1" w:styleId="headline">
    <w:name w:val="headline"/>
    <w:basedOn w:val="a"/>
    <w:rsid w:val="000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5</cp:revision>
  <cp:lastPrinted>2018-11-20T10:09:00Z</cp:lastPrinted>
  <dcterms:created xsi:type="dcterms:W3CDTF">2018-11-14T10:43:00Z</dcterms:created>
  <dcterms:modified xsi:type="dcterms:W3CDTF">2021-01-23T07:24:00Z</dcterms:modified>
</cp:coreProperties>
</file>