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C65" w:rsidRDefault="00EE1DC7" w:rsidP="00EE1DC7">
      <w:pPr>
        <w:jc w:val="center"/>
        <w:rPr>
          <w:rFonts w:ascii="Times New Roman" w:hAnsi="Times New Roman" w:cs="Times New Roman"/>
          <w:b/>
          <w:sz w:val="28"/>
          <w:szCs w:val="28"/>
        </w:rPr>
      </w:pPr>
      <w:bookmarkStart w:id="0" w:name="_GoBack"/>
      <w:r w:rsidRPr="00EE1DC7">
        <w:rPr>
          <w:rFonts w:ascii="Times New Roman" w:hAnsi="Times New Roman" w:cs="Times New Roman"/>
          <w:b/>
          <w:sz w:val="28"/>
          <w:szCs w:val="28"/>
        </w:rPr>
        <w:t xml:space="preserve">Трудовой кодекс </w:t>
      </w:r>
      <w:proofErr w:type="gramStart"/>
      <w:r w:rsidRPr="00EE1DC7">
        <w:rPr>
          <w:rFonts w:ascii="Times New Roman" w:hAnsi="Times New Roman" w:cs="Times New Roman"/>
          <w:b/>
          <w:sz w:val="28"/>
          <w:szCs w:val="28"/>
        </w:rPr>
        <w:t>РФ »</w:t>
      </w:r>
      <w:proofErr w:type="gramEnd"/>
      <w:r w:rsidRPr="00EE1DC7">
        <w:rPr>
          <w:rFonts w:ascii="Times New Roman" w:hAnsi="Times New Roman" w:cs="Times New Roman"/>
          <w:b/>
          <w:sz w:val="28"/>
          <w:szCs w:val="28"/>
        </w:rPr>
        <w:t xml:space="preserve"> Часть третья ТК РФ » Раздел VI. </w:t>
      </w:r>
    </w:p>
    <w:bookmarkEnd w:id="0"/>
    <w:p w:rsidR="00927C65" w:rsidRDefault="00EE1DC7" w:rsidP="00EE1DC7">
      <w:pPr>
        <w:jc w:val="center"/>
        <w:rPr>
          <w:rFonts w:ascii="Times New Roman" w:hAnsi="Times New Roman" w:cs="Times New Roman"/>
          <w:b/>
          <w:sz w:val="28"/>
          <w:szCs w:val="28"/>
        </w:rPr>
      </w:pPr>
      <w:r w:rsidRPr="00EE1DC7">
        <w:rPr>
          <w:rFonts w:ascii="Times New Roman" w:hAnsi="Times New Roman" w:cs="Times New Roman"/>
          <w:b/>
          <w:sz w:val="28"/>
          <w:szCs w:val="28"/>
        </w:rPr>
        <w:t xml:space="preserve">Оплата и нормирование </w:t>
      </w:r>
      <w:proofErr w:type="gramStart"/>
      <w:r w:rsidRPr="00EE1DC7">
        <w:rPr>
          <w:rFonts w:ascii="Times New Roman" w:hAnsi="Times New Roman" w:cs="Times New Roman"/>
          <w:b/>
          <w:sz w:val="28"/>
          <w:szCs w:val="28"/>
        </w:rPr>
        <w:t>труда »</w:t>
      </w:r>
      <w:proofErr w:type="gramEnd"/>
      <w:r w:rsidRPr="00EE1DC7">
        <w:rPr>
          <w:rFonts w:ascii="Times New Roman" w:hAnsi="Times New Roman" w:cs="Times New Roman"/>
          <w:b/>
          <w:sz w:val="28"/>
          <w:szCs w:val="28"/>
        </w:rPr>
        <w:t xml:space="preserve"> </w:t>
      </w:r>
    </w:p>
    <w:p w:rsidR="00EE1DC7" w:rsidRDefault="00EE1DC7" w:rsidP="00EE1DC7">
      <w:pPr>
        <w:jc w:val="center"/>
        <w:rPr>
          <w:rFonts w:ascii="Times New Roman" w:hAnsi="Times New Roman" w:cs="Times New Roman"/>
          <w:b/>
          <w:sz w:val="28"/>
          <w:szCs w:val="28"/>
        </w:rPr>
      </w:pPr>
      <w:r w:rsidRPr="00EE1DC7">
        <w:rPr>
          <w:rFonts w:ascii="Times New Roman" w:hAnsi="Times New Roman" w:cs="Times New Roman"/>
          <w:b/>
          <w:sz w:val="28"/>
          <w:szCs w:val="28"/>
        </w:rPr>
        <w:t xml:space="preserve">Глава 21. Заработная </w:t>
      </w:r>
      <w:proofErr w:type="gramStart"/>
      <w:r w:rsidRPr="00EE1DC7">
        <w:rPr>
          <w:rFonts w:ascii="Times New Roman" w:hAnsi="Times New Roman" w:cs="Times New Roman"/>
          <w:b/>
          <w:sz w:val="28"/>
          <w:szCs w:val="28"/>
        </w:rPr>
        <w:t>плата »</w:t>
      </w:r>
      <w:proofErr w:type="gramEnd"/>
      <w:r w:rsidRPr="00EE1DC7">
        <w:rPr>
          <w:rFonts w:ascii="Times New Roman" w:hAnsi="Times New Roman" w:cs="Times New Roman"/>
          <w:b/>
          <w:sz w:val="28"/>
          <w:szCs w:val="28"/>
        </w:rPr>
        <w:t xml:space="preserve"> Статья 144. Системы оплаты труда работников государственных и муниципальных учреждений Статья 144. Системы оплаты труда работников государственных и муниципальных учреждений </w:t>
      </w:r>
    </w:p>
    <w:p w:rsidR="0097297E" w:rsidRPr="00EE1DC7" w:rsidRDefault="00EE1DC7" w:rsidP="00EE1DC7">
      <w:pPr>
        <w:rPr>
          <w:rFonts w:ascii="Times New Roman" w:hAnsi="Times New Roman" w:cs="Times New Roman"/>
          <w:sz w:val="28"/>
          <w:szCs w:val="28"/>
        </w:rPr>
      </w:pPr>
      <w:r w:rsidRPr="00EE1DC7">
        <w:rPr>
          <w:rFonts w:ascii="Times New Roman" w:hAnsi="Times New Roman" w:cs="Times New Roman"/>
          <w:sz w:val="28"/>
          <w:szCs w:val="28"/>
        </w:rPr>
        <w:t xml:space="preserve">Системы оплаты труда (в том числе тарифные системы оплаты труда) работников государственных и муниципальных учреждений устанавливаются: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 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w:t>
      </w:r>
      <w:proofErr w:type="gramStart"/>
      <w:r w:rsidRPr="00EE1DC7">
        <w:rPr>
          <w:rFonts w:ascii="Times New Roman" w:hAnsi="Times New Roman" w:cs="Times New Roman"/>
          <w:sz w:val="28"/>
          <w:szCs w:val="28"/>
        </w:rPr>
        <w:t>базовых ставок заработной платы</w:t>
      </w:r>
      <w:proofErr w:type="gramEnd"/>
      <w:r w:rsidRPr="00EE1DC7">
        <w:rPr>
          <w:rFonts w:ascii="Times New Roman" w:hAnsi="Times New Roman" w:cs="Times New Roman"/>
          <w:sz w:val="28"/>
          <w:szCs w:val="28"/>
        </w:rPr>
        <w:t xml:space="preserve"> соответствующих профессиональных квалификационных групп. Базовые оклады (базовые должностные оклады), базовые ставки заработной платы, установленные Правительством Российской Федерации, обеспечиваются: федеральными государственными учреждениями — за счет средств федерального бюджета; государственными учреждениями субъектов Российской Федерации — за счет средств бюджетов субъектов Российской Федерации; муниципальными учреждениями — за счет средств местных бюджетов. 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w:t>
      </w:r>
      <w:r w:rsidRPr="00EE1DC7">
        <w:rPr>
          <w:rFonts w:ascii="Times New Roman" w:hAnsi="Times New Roman" w:cs="Times New Roman"/>
          <w:sz w:val="28"/>
          <w:szCs w:val="28"/>
        </w:rPr>
        <w:lastRenderedPageBreak/>
        <w:t xml:space="preserve">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 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Бесплатная юридическая консультация по телефонам: 8 (499) 938-53-89 (Москва и МО) 8 (812) 467-95-35 (Санкт-Петербург и ЛО) 8 (800) 302-76-91 (Регионы РФ) 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 Комментарий к Ст. 144 ТК РФ 1. Установление в бюджетных учреждениях федерального, регионального и муниципального уровней различных систем оплаты труда работников (в том числе и тарифных систем) путем коллективно-договорного и локального регулирования влечет соблюдение определенных требований. 2. В числе таких требований — учет </w:t>
      </w:r>
      <w:proofErr w:type="gramStart"/>
      <w:r w:rsidRPr="00EE1DC7">
        <w:rPr>
          <w:rFonts w:ascii="Times New Roman" w:hAnsi="Times New Roman" w:cs="Times New Roman"/>
          <w:sz w:val="28"/>
          <w:szCs w:val="28"/>
        </w:rPr>
        <w:t>положений</w:t>
      </w:r>
      <w:proofErr w:type="gramEnd"/>
      <w:r w:rsidRPr="00EE1DC7">
        <w:rPr>
          <w:rFonts w:ascii="Times New Roman" w:hAnsi="Times New Roman" w:cs="Times New Roman"/>
          <w:sz w:val="28"/>
          <w:szCs w:val="28"/>
        </w:rPr>
        <w:t xml:space="preserve"> соответствующих нормативных правовых актов (РФ и субъектов РФ, органов местного самоуправления), положений ЕКТС и ЕКС, государственных гарантий по оплате труда, рекомендаций Трехсторонней комиссии по регулированию социально-трудовых отношений, мнения соответствующих профсоюзов (объединений профсоюзов) и объединений работодателей. 3. Минимальный уровень оплаты труда работников государственных и муниципальных учреждений, обеспечиваемый за счет средств соответствующего бюджета, не может быть ниже базового уровня оплаты труда, устанавливаемого Правительством РФ по профессиональным квалификационным группам работников. 4. Определение профессиональных </w:t>
      </w:r>
      <w:r w:rsidRPr="00EE1DC7">
        <w:rPr>
          <w:rFonts w:ascii="Times New Roman" w:hAnsi="Times New Roman" w:cs="Times New Roman"/>
          <w:sz w:val="28"/>
          <w:szCs w:val="28"/>
        </w:rPr>
        <w:lastRenderedPageBreak/>
        <w:t xml:space="preserve">квалификационных групп и критериев отнесения к ним профессий рабочих и должностей служащих возложено на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как федеральный орган исполнительной власти, осуществляющий функции по нормативно-правовому регулированию в сфере труда (см. Постановление Правительства РФ от 30 июня 2004 г. N 321 «Об утверждении Положения о Министерстве здравоохранения и социального развития Российской Федерации» // СЗ РФ. 2004. N 28. Ст. 2898). 5. Правительство РФ в Постановлении от 22 сентября 2007 г. N 605 «О введении новых систем оплаты труда работников федеральных бюджетных учреждений и гражданского персонала воинских частей, оплата труда которых осуществляется на основе Единой тарифной сетки по оплате труда работников федеральных государственных учреждений» (СЗ РФ. 2007. N 41. Ст. 4893) предусматривало для лиц, указанных в данном документе, введение в период с 1 сентября 2007 г. по 31 декабря 2008 г. новых систем оплаты труда. Для реализации положений данного документа должен был быть принят целый ряд нормативных правовых актов, однако многие из таких актов приняты не были. 6. С 1 декабря 2008 г. действует Постановление Правительства РФ от 5 августа 2008 г. N 583 «О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(СЗ РФ. 2008. N 33. Ст. 3852). 7. Постановление Правительства РФ от 5 августа 2008 г., утвердив Положение об установлении систем оплаты труда работников федеральных бюджетных учреждений, возложило на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обязанность принять ряд нормативных правовых актов по вопросам введения новых систем оплаты труда и дать разъяснения по этим вопросам. 8. Действуют следующие основные Приказы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 от 29 декабря 2007 г. N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3); — от 29 декабря 2007 г. N 818 «Об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xml:space="preserve">. трудового и социального законодательства РФ. 2008. N 2); — от 27 августа 2008 г. N 450н «Об утверждении Методических рекомендаций по разработке федеральными государственными органами </w:t>
      </w:r>
      <w:r w:rsidRPr="00EE1DC7">
        <w:rPr>
          <w:rFonts w:ascii="Times New Roman" w:hAnsi="Times New Roman" w:cs="Times New Roman"/>
          <w:sz w:val="28"/>
          <w:szCs w:val="28"/>
        </w:rPr>
        <w:lastRenderedPageBreak/>
        <w:t>условий оплаты труда работающих в них и в их территориальных органах работников»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10); — от 14 августа 2008 г. N 425н «Об утверждении Рекомендаций по разработке федеральными государственными органами и учреждениями — главными распорядителями средств федерального бюджета примерных положений об оплате труда работников подведомственных федеральных бюджетных учреждений»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10); — от 6 августа 2007 г.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2007. N 10); — от 29 мая 2008 г. N 247н «Об утверждении профессиональных квалификационных групп общеотраслевых должностей руководителей, специалистов и служащих»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7); — от 29 мая 2008 г. N 248н «Об утверждении профессиональных квалификационных групп общеотраслевых профессий рабочих»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7); — от 8 апреля 2008 г. N 167н «Об утверждении Порядка исчисления размера средней заработной платы для определения размера должностного оклада руководителя федерального бюджетного учреждения»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трудового и социального законодательства РФ. 2008. N 6); — от 14 августа 2008 г. N 424н «Об утверждении Рекомендаций по заключению трудового договора с работником федерального бюджетного учреждения и его примерной формы» (</w:t>
      </w:r>
      <w:proofErr w:type="spellStart"/>
      <w:r w:rsidRPr="00EE1DC7">
        <w:rPr>
          <w:rFonts w:ascii="Times New Roman" w:hAnsi="Times New Roman" w:cs="Times New Roman"/>
          <w:sz w:val="28"/>
          <w:szCs w:val="28"/>
        </w:rPr>
        <w:t>Бюлл</w:t>
      </w:r>
      <w:proofErr w:type="spellEnd"/>
      <w:r w:rsidRPr="00EE1DC7">
        <w:rPr>
          <w:rFonts w:ascii="Times New Roman" w:hAnsi="Times New Roman" w:cs="Times New Roman"/>
          <w:sz w:val="28"/>
          <w:szCs w:val="28"/>
        </w:rPr>
        <w:t xml:space="preserve">. трудового и социального законодательства РФ. 2008. N 10) и др. 9. Федеральные государственные органы и учреждения — главные распорядители средств федерального бюджета утверждают по согласованию с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 перечни основного персонала по видам экономической деятельности для определения размеров должностных окладов руководителей соответствующих учреждений; — примерные положения об оплате труда работников соответствующих учреждений по видам экономической деятельности с учетом рекомендаций, утв.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10. </w:t>
      </w:r>
      <w:proofErr w:type="spellStart"/>
      <w:r w:rsidRPr="00EE1DC7">
        <w:rPr>
          <w:rFonts w:ascii="Times New Roman" w:hAnsi="Times New Roman" w:cs="Times New Roman"/>
          <w:sz w:val="28"/>
          <w:szCs w:val="28"/>
        </w:rPr>
        <w:t>Минздравсоцразвития</w:t>
      </w:r>
      <w:proofErr w:type="spellEnd"/>
      <w:r w:rsidRPr="00EE1DC7">
        <w:rPr>
          <w:rFonts w:ascii="Times New Roman" w:hAnsi="Times New Roman" w:cs="Times New Roman"/>
          <w:sz w:val="28"/>
          <w:szCs w:val="28"/>
        </w:rPr>
        <w:t xml:space="preserve"> России своими приказами утвердило профессиональные квалификационные группы по отдельным группам должностей в зависимости от сферы экономической деятельности. 11. Необходимо отметить, что регулирование вопросов оплаты труда ряда категорий работников бюджетного сектора экономики (федеральных государственных гражданских служащих, судей, прокурорских работников и др.) происходит по особым правилам, устанавливаемым нормативными правовыми актами различного уровня (федеральными законами, актами Президента РФ и Правительства РФ), при отсутствии в целом какой-либо упорядоченной системы. Второй комментарий к Статье 144 Трудового кодекса 1. Изменено название статьи и ее содержание. В </w:t>
      </w:r>
      <w:r w:rsidRPr="00EE1DC7">
        <w:rPr>
          <w:rFonts w:ascii="Times New Roman" w:hAnsi="Times New Roman" w:cs="Times New Roman"/>
          <w:sz w:val="28"/>
          <w:szCs w:val="28"/>
        </w:rPr>
        <w:lastRenderedPageBreak/>
        <w:t xml:space="preserve">прежней редакции статья предусматривала право всех работодателей устанавливать различные системы премирования, стимулирующих доплат и надбавок с учетом мнения представительного органа работников. В ней также закреплялся порядок и условия применения стимулирующих и компенсационных выплат в организациях, финансируемых из федерального бюджета. В новой редакции данная статья предусматривает порядок установления как систем оплаты, так и стимулирования труда, но только работников государственных и муниципальных учреждений. О порядке установления тарифных систем оплаты и стимулирования труда работников государственных и муниципальных учреждений говорится и в ст. 143, в соответствии с которой эти системы устанавливаются для работников федеральных государственных учреждений Правительством РФ, государственных учреждений субъектов РФ — органами государственной власти субъектов РФ, а муниципальных учреждений — органами местного самоуправления. Статья 144 предусматривает, что системы оплаты и стимулирования труда (в том числе тарифные системы оплаты и стимулирования труда) устанавливаются коллективными договорами, соглашениями, локальными нормативными актами в соответствии с законами (федеральными и субъектов РФ) и иными нормативными правовыми актами. Представляется, что содержание указанных двух статей не согласуется и не дает ответа на вопрос, что же устанавливается Правительством РФ, органом государственной власти субъекта РФ, органом местного самоуправления, а что — коллективными договорами, соглашениями, локальными нормативными актами. 2. Данная статья закрепляет ряд гарантий для работников государственных и муниципальных учреждений. К ним относятся общие для всех работников государственные гарантии по оплате труда, закрепленные в ТК РФ, и дополнительные: заработная плата указанных работников не может быть ниже базовых окладов, ставок соответствующих квалификационных групп, установленных Правительством РФ. Это означает, что Правительство должно устанавливать определенный минимальный размер ставки (оклада), обязательный как для субъектов РФ, так и органов местного самоуправления. Поскольку устанавливать размеры ставок (окладов) ниже этого размера закон запрещает, то на соответствующем уровне он может либо совпадать с установленным Правительством РФ, либо превышать его. 3. Впервые в оборот правового регулирования вводится новое понятие «профессиональные квалификационные группы». Однако законодатель указывает лишь на самые общие признаки данного понятия и делегирует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труда, установить критерии отнесения профессий рабочих и должностей служащих к соответствующим профессиональным </w:t>
      </w:r>
      <w:r w:rsidRPr="00EE1DC7">
        <w:rPr>
          <w:rFonts w:ascii="Times New Roman" w:hAnsi="Times New Roman" w:cs="Times New Roman"/>
          <w:sz w:val="28"/>
          <w:szCs w:val="28"/>
        </w:rPr>
        <w:lastRenderedPageBreak/>
        <w:t>квалификационным группам.</w:t>
      </w:r>
      <w:r w:rsidRPr="00EE1DC7">
        <w:rPr>
          <w:rFonts w:ascii="Times New Roman" w:hAnsi="Times New Roman" w:cs="Times New Roman"/>
          <w:sz w:val="28"/>
          <w:szCs w:val="28"/>
        </w:rPr>
        <w:br/>
      </w:r>
      <w:r w:rsidRPr="00EE1DC7">
        <w:rPr>
          <w:rFonts w:ascii="Times New Roman" w:hAnsi="Times New Roman" w:cs="Times New Roman"/>
          <w:sz w:val="28"/>
          <w:szCs w:val="28"/>
        </w:rPr>
        <w:br/>
        <w:t>Источник: </w:t>
      </w:r>
      <w:hyperlink r:id="rId4" w:history="1">
        <w:r w:rsidRPr="00EE1DC7">
          <w:rPr>
            <w:rStyle w:val="a3"/>
            <w:rFonts w:ascii="Times New Roman" w:hAnsi="Times New Roman" w:cs="Times New Roman"/>
            <w:sz w:val="28"/>
            <w:szCs w:val="28"/>
          </w:rPr>
          <w:t>https://sttkrf.ru/144</w:t>
        </w:r>
      </w:hyperlink>
    </w:p>
    <w:sectPr w:rsidR="0097297E" w:rsidRPr="00EE1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FA"/>
    <w:rsid w:val="00004BFA"/>
    <w:rsid w:val="00325C90"/>
    <w:rsid w:val="008A72CD"/>
    <w:rsid w:val="00927C65"/>
    <w:rsid w:val="0097297E"/>
    <w:rsid w:val="00EE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F30E"/>
  <w15:chartTrackingRefBased/>
  <w15:docId w15:val="{70D109BB-F2CC-46F7-9ABE-2AA535F4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1DC7"/>
    <w:rPr>
      <w:color w:val="0563C1" w:themeColor="hyperlink"/>
      <w:u w:val="single"/>
    </w:rPr>
  </w:style>
  <w:style w:type="paragraph" w:styleId="a4">
    <w:name w:val="Balloon Text"/>
    <w:basedOn w:val="a"/>
    <w:link w:val="a5"/>
    <w:uiPriority w:val="99"/>
    <w:semiHidden/>
    <w:unhideWhenUsed/>
    <w:rsid w:val="00EE1D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1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tkrf.ru/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Развития</dc:creator>
  <cp:keywords/>
  <dc:description/>
  <cp:lastModifiedBy>Центр Развития</cp:lastModifiedBy>
  <cp:revision>4</cp:revision>
  <cp:lastPrinted>2023-02-09T14:28:00Z</cp:lastPrinted>
  <dcterms:created xsi:type="dcterms:W3CDTF">2023-02-09T14:27:00Z</dcterms:created>
  <dcterms:modified xsi:type="dcterms:W3CDTF">2023-05-04T01:43:00Z</dcterms:modified>
</cp:coreProperties>
</file>