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838" w:rsidRDefault="00DA4838" w:rsidP="00DA4838">
      <w:pPr>
        <w:widowControl w:val="0"/>
        <w:suppressAutoHyphens/>
        <w:spacing w:after="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bookmarkStart w:id="0" w:name="_GoBack"/>
      <w:bookmarkEnd w:id="0"/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Система, критерии оценок и форма промежуточной и итоговой аттестации результатов освоения программы «Фортепиано» обучающимися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Оценка качества реализации программы «Фортепиано включает текущий контроль успеваемости, промежуточную и итоговую аттестации.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В качестве средств </w:t>
      </w: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 xml:space="preserve">текущего контроля успеваемости </w:t>
      </w:r>
      <w:r>
        <w:rPr>
          <w:rFonts w:eastAsia="SimSun" w:cs="Times New Roman"/>
          <w:color w:val="000000"/>
          <w:kern w:val="1"/>
          <w:szCs w:val="28"/>
          <w:lang w:eastAsia="hi-IN" w:bidi="hi-IN"/>
        </w:rPr>
        <w:t>используются контрольные работы, устные опросы.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УП. Критерии оценок текущего контроля устанавливаются ОУ.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 xml:space="preserve">Промежуточная аттестация, </w:t>
      </w:r>
      <w:r>
        <w:rPr>
          <w:rFonts w:eastAsia="SimSun" w:cs="Times New Roman"/>
          <w:color w:val="000000"/>
          <w:kern w:val="1"/>
          <w:szCs w:val="28"/>
          <w:lang w:eastAsia="hi-IN" w:bidi="hi-IN"/>
        </w:rPr>
        <w:t>являющаяся основной формой контроля учебной работы, обеспечивает оперативное управление учебной деятельностью обучающихся, ее корректировку и проводится с целью определения: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- качества реализации образовательного процесса;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- качества теоретической и практической подготовки к учебному предмету;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- уровня умений и навыков, сформированных у обучающегося на определенном этапе обучения.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Промежуточная аттестация проводится в форме контрольных уроков, зачетов и экзаменов. Контрольные уроки, зачеты и экзамены проходят в виде технических зачетов, академических концертов, исполнения концертных программ, письменных работ и устных опросов. 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По предмету «Специальность и чтение с листа» в рамках промежуточной аттестации обязательно проводятся технические зачеты, зачеты по чтению с листа, зачеты или контрольные уроки по самостоятельному изучению обучающимся музыкального произведения.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УП. 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По окончании полугодий учебного года и (или) четверти оценки обучающимся выставляют по каждому УП.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Экзамены проводятся за пределами аудиторных учебных занятий, т.е. по окончании проведений учебных занятий в учебном году, в рамках промежуточной (экзаменационной) аттестации.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По завершении изучения УП по итогам промежуточной аттестации обучающимся выставляется оценка, которая указывается в свидетельстве об освоении программы «Фортепиано».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Содержание промежуточной аттестации, условия ее проведения, а также критерии оценок текущего контроля и промежуточной аттестации разрабатываются преподавателями ОУ на основании ФГТ.</w:t>
      </w:r>
    </w:p>
    <w:p w:rsidR="00DA4838" w:rsidRDefault="00DA4838" w:rsidP="00DA4838">
      <w:pPr>
        <w:widowControl w:val="0"/>
        <w:suppressAutoHyphens/>
        <w:spacing w:after="0"/>
        <w:rPr>
          <w:rFonts w:eastAsia="SimSun" w:cs="Times New Roman"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color w:val="000000"/>
          <w:kern w:val="1"/>
          <w:szCs w:val="28"/>
          <w:lang w:eastAsia="hi-IN" w:bidi="hi-IN"/>
        </w:rPr>
        <w:t>При промежуточной аттестации результатов освоения обучающимися программы «Фортепиано» используются следующие системы оценок:</w:t>
      </w:r>
    </w:p>
    <w:p w:rsidR="00DA4838" w:rsidRDefault="00DA4838" w:rsidP="00DA4838">
      <w:pPr>
        <w:widowControl w:val="0"/>
        <w:suppressAutoHyphens/>
        <w:spacing w:after="0"/>
        <w:jc w:val="right"/>
        <w:rPr>
          <w:rFonts w:eastAsia="SimSun" w:cs="Times New Roman"/>
          <w:b/>
          <w:i/>
          <w:color w:val="000000"/>
          <w:kern w:val="1"/>
          <w:szCs w:val="28"/>
          <w:lang w:eastAsia="hi-IN" w:bidi="hi-IN"/>
        </w:rPr>
      </w:pPr>
    </w:p>
    <w:p w:rsidR="00DA4838" w:rsidRPr="00625E64" w:rsidRDefault="00DA4838" w:rsidP="00DA4838">
      <w:pPr>
        <w:widowControl w:val="0"/>
        <w:suppressAutoHyphens/>
        <w:spacing w:after="0"/>
        <w:jc w:val="right"/>
        <w:rPr>
          <w:rFonts w:eastAsia="SimSun" w:cs="Times New Roman"/>
          <w:b/>
          <w:i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i/>
          <w:color w:val="000000"/>
          <w:kern w:val="1"/>
          <w:szCs w:val="28"/>
          <w:lang w:eastAsia="hi-IN" w:bidi="hi-IN"/>
        </w:rPr>
        <w:lastRenderedPageBreak/>
        <w:t>Таблица 1</w:t>
      </w:r>
    </w:p>
    <w:p w:rsidR="00DA4838" w:rsidRDefault="00DA4838" w:rsidP="00DA4838">
      <w:pPr>
        <w:widowControl w:val="0"/>
        <w:suppressAutoHyphens/>
        <w:spacing w:after="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DA4838" w:rsidRPr="00625E64" w:rsidRDefault="00DA4838" w:rsidP="00DA4838">
      <w:pPr>
        <w:widowControl w:val="0"/>
        <w:suppressAutoHyphens/>
        <w:spacing w:after="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Общие критерии оценивания выступлений в рамках промежуточной аттестации (по предметам исполнительской направленности)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509"/>
        <w:gridCol w:w="6304"/>
      </w:tblGrid>
      <w:tr w:rsidR="00DA4838" w:rsidRPr="00DF5A0B" w:rsidTr="00B66F1A">
        <w:trPr>
          <w:cantSplit/>
          <w:trHeight w:hRule="exact" w:val="51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eastAsia="SimSun" w:cs="Times New Roman"/>
                <w:b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SimSun" w:cs="Times New Roman"/>
                <w:b/>
                <w:color w:val="000000"/>
                <w:kern w:val="1"/>
                <w:szCs w:val="28"/>
                <w:lang w:eastAsia="hi-IN" w:bidi="hi-IN"/>
              </w:rPr>
              <w:t>Оценка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eastAsia="SimSun" w:cs="Times New Roman"/>
                <w:b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SimSun" w:cs="Times New Roman"/>
                <w:b/>
                <w:color w:val="000000"/>
                <w:kern w:val="1"/>
                <w:szCs w:val="28"/>
                <w:lang w:eastAsia="hi-IN" w:bidi="hi-IN"/>
              </w:rPr>
              <w:t>Критерии оценивания выступления</w:t>
            </w:r>
          </w:p>
        </w:tc>
      </w:tr>
      <w:tr w:rsidR="00DA4838" w:rsidRPr="00DF5A0B" w:rsidTr="00B66F1A">
        <w:trPr>
          <w:cantSplit/>
          <w:trHeight w:hRule="exact" w:val="162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  <w:t>5 («отлично»)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jc w:val="both"/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DA4838" w:rsidRPr="00DF5A0B" w:rsidTr="00B66F1A">
        <w:trPr>
          <w:cantSplit/>
          <w:trHeight w:hRule="exact" w:val="157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  <w:t>4 («хорошо»)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jc w:val="both"/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DA4838" w:rsidRPr="00DF5A0B" w:rsidTr="00B66F1A">
        <w:trPr>
          <w:cantSplit/>
          <w:trHeight w:hRule="exact" w:val="197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  <w:t>3 («удовлетворительно»)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 xml:space="preserve">исполнение с большим количеством недочетов, а именно: недоученный текст, слабая техническая </w:t>
            </w:r>
            <w:proofErr w:type="gramStart"/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>подготовка,  малохудожественная</w:t>
            </w:r>
            <w:proofErr w:type="gramEnd"/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 xml:space="preserve"> игра, отсутствие свободы игрового аппарата и т.д. </w:t>
            </w:r>
          </w:p>
        </w:tc>
      </w:tr>
      <w:tr w:rsidR="00DA4838" w:rsidRPr="00DF5A0B" w:rsidTr="00B66F1A">
        <w:trPr>
          <w:cantSplit/>
          <w:trHeight w:hRule="exact" w:val="156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  <w:t>2 («неудовлетворительно»)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jc w:val="both"/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DA4838" w:rsidRPr="00DF5A0B" w:rsidTr="00B66F1A">
        <w:trPr>
          <w:cantSplit/>
          <w:trHeight w:hRule="exact" w:val="104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ヒラギノ角ゴ Pro W3" w:cs="Mangal"/>
                <w:color w:val="000000"/>
                <w:kern w:val="1"/>
                <w:szCs w:val="28"/>
                <w:lang w:eastAsia="hi-IN" w:bidi="hi-IN"/>
              </w:rPr>
              <w:t>«зачет» (без оценки)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838" w:rsidRPr="00DF5A0B" w:rsidRDefault="00DA4838" w:rsidP="00B66F1A">
            <w:pPr>
              <w:suppressAutoHyphens/>
              <w:snapToGrid w:val="0"/>
              <w:spacing w:after="0" w:line="360" w:lineRule="auto"/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</w:pPr>
            <w:r w:rsidRPr="00DF5A0B">
              <w:rPr>
                <w:rFonts w:eastAsia="Helvetica" w:cs="Mangal"/>
                <w:color w:val="000000"/>
                <w:kern w:val="1"/>
                <w:szCs w:val="28"/>
                <w:lang w:eastAsia="hi-IN" w:bidi="hi-IN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DA4838" w:rsidRDefault="00DA4838" w:rsidP="00DA4838">
      <w:pPr>
        <w:pStyle w:val="a3"/>
        <w:rPr>
          <w:lang w:eastAsia="hi-IN" w:bidi="hi-IN"/>
        </w:rPr>
      </w:pPr>
    </w:p>
    <w:p w:rsidR="00DA4838" w:rsidRDefault="00DA4838" w:rsidP="00DA4838">
      <w:pPr>
        <w:pStyle w:val="a3"/>
        <w:rPr>
          <w:rFonts w:eastAsia="SimSun" w:cs="Mangal"/>
          <w:kern w:val="1"/>
          <w:szCs w:val="28"/>
          <w:lang w:eastAsia="hi-IN" w:bidi="hi-IN"/>
        </w:rPr>
      </w:pPr>
      <w:r w:rsidRPr="009D469C">
        <w:rPr>
          <w:rFonts w:eastAsia="SimSun" w:cs="Mangal"/>
          <w:kern w:val="1"/>
          <w:szCs w:val="28"/>
          <w:lang w:eastAsia="hi-IN" w:bidi="hi-IN"/>
        </w:rPr>
        <w:t>Согласно ФГТ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и точно</w:t>
      </w:r>
      <w:r>
        <w:rPr>
          <w:rFonts w:eastAsia="SimSun" w:cs="Mangal"/>
          <w:kern w:val="1"/>
          <w:szCs w:val="28"/>
          <w:lang w:eastAsia="hi-IN" w:bidi="hi-IN"/>
        </w:rPr>
        <w:t xml:space="preserve"> оценить выступление учащегося.</w:t>
      </w:r>
    </w:p>
    <w:p w:rsidR="00DA4838" w:rsidRPr="009D469C" w:rsidRDefault="00DA4838" w:rsidP="00DA4838">
      <w:pPr>
        <w:pStyle w:val="a3"/>
        <w:rPr>
          <w:rFonts w:eastAsia="SimSun" w:cs="Mangal"/>
          <w:kern w:val="1"/>
          <w:szCs w:val="28"/>
          <w:lang w:eastAsia="hi-IN" w:bidi="hi-IN"/>
        </w:rPr>
      </w:pPr>
    </w:p>
    <w:p w:rsidR="00DA4838" w:rsidRDefault="00DA4838" w:rsidP="00DA4838">
      <w:pPr>
        <w:pStyle w:val="a3"/>
        <w:rPr>
          <w:lang w:eastAsia="hi-IN" w:bidi="hi-IN"/>
        </w:rPr>
      </w:pPr>
      <w:r w:rsidRPr="00666BEF">
        <w:rPr>
          <w:lang w:eastAsia="hi-IN" w:bidi="hi-IN"/>
        </w:rPr>
        <w:t xml:space="preserve">Критерии </w:t>
      </w:r>
      <w:r>
        <w:rPr>
          <w:lang w:eastAsia="hi-IN" w:bidi="hi-IN"/>
        </w:rPr>
        <w:t>оценок промежуточной аттестации и текущего контроля успеваемости обучающихся разрабатываются преподавателями, ведущими учебные предметы. Для аттестации обучающихся создается совокупность контрольных материалов, используемых при проведении контроля освоения результатов обучения (далее – фонды оценочных средств), включающие типовые задания, контрольные работы, тесты и методы контроля, позволяющих оценить приобретенные обучающимися знания, умения и навыки. Фонды оценочных средств разрабатываются и утверждаются ОУ.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lastRenderedPageBreak/>
        <w:t>Фонды оценочных средств должны отражать ФГТ, соответствовать целям и задачам программы «Фортепиано», указанным в пункте 2 ФГТ, ее учебному плану.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Освоение обучающимися программы «Фортепиано» завершается итоговой аттестацией обучающихся, проводимой ОУ.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В соответствии с ФГТ разрабатываются критерии оценок итоговой аттестации и формируются фонды оценочных средств.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Фонды оценочных средств призваны обеспечивать оценку качества приобретенных выпускником знаний, умений и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b/>
          <w:lang w:eastAsia="hi-IN" w:bidi="hi-IN"/>
        </w:rPr>
        <w:t xml:space="preserve">Итоговая аттестация выпускников </w:t>
      </w:r>
      <w:r>
        <w:rPr>
          <w:lang w:eastAsia="hi-IN" w:bidi="hi-IN"/>
        </w:rPr>
        <w:t>представляет собой форму контроля (оценки) освоения выпускниками дополнительных предпрофессиональных программ в области музыкального искусства в соответствии с федеральными государственными требованиями (ФГТ), установленными к минимуму содержания, структуре и условиям реализации указанных образовательных программ, а также срокам их реализации.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Требования к содержанию итоговой аттестации обучающихся по программе «Фортепиано» определяются на основании ФГТ.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Итоговая аттестация проводится в форме выпускных экзаменов: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а) специальность;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б) сольфеджио;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в) музыкальная литература.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Предусмотрены следующие виды выпускных экзаменов: исполнение программы; письменный и (или) устный ответ.</w:t>
      </w:r>
    </w:p>
    <w:p w:rsidR="00DA4838" w:rsidRDefault="00DA4838" w:rsidP="00DA4838">
      <w:pPr>
        <w:pStyle w:val="a3"/>
        <w:rPr>
          <w:b/>
          <w:lang w:eastAsia="hi-IN" w:bidi="hi-IN"/>
        </w:rPr>
      </w:pPr>
      <w:r>
        <w:rPr>
          <w:lang w:eastAsia="hi-IN" w:bidi="hi-IN"/>
        </w:rPr>
        <w:t xml:space="preserve">По итогам выпускных экзаменов выставляются оценки «отлично», «хорошо». «удовлетворительно», «неудовлетворительно». Временной интервал между экзаменами должен быть </w:t>
      </w:r>
      <w:r w:rsidRPr="00474992">
        <w:rPr>
          <w:b/>
          <w:lang w:eastAsia="hi-IN" w:bidi="hi-IN"/>
        </w:rPr>
        <w:t>не менее 2 календарных дней</w:t>
      </w:r>
      <w:r>
        <w:rPr>
          <w:b/>
          <w:lang w:eastAsia="hi-IN" w:bidi="hi-IN"/>
        </w:rPr>
        <w:t>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Требования к выпускным экзаменам и критерии оценок итоговой аттестации определяются и разрабатываются ОУ на основании ФГТ.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При прохождении итоговой аттестации выпускник должен продемонстрировать знания, умения и навыки, подтверждающие освоение программы «Фортепиано», в том числе: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-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- знание терминологии музыкального искусства, фортепианного репертуара, в том числе ансамблевого;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-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- умение определять на слух, записывать, воспроизводить голосом мелодические, интервальные и аккордовые построения;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- наличие кругозора в области музыкального искусства и культуры.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lastRenderedPageBreak/>
        <w:t>Программы, темы, билеты, исполнительский репертуар, предназначенные для выпускных экзаменов, утверждаются руководителем ОУ не позднее, чем за три месяца до начала проведения итоговой аттестации.</w:t>
      </w:r>
    </w:p>
    <w:p w:rsidR="00DA4838" w:rsidRDefault="00DA4838" w:rsidP="00DA4838">
      <w:pPr>
        <w:pStyle w:val="a3"/>
        <w:rPr>
          <w:lang w:eastAsia="hi-IN" w:bidi="hi-IN"/>
        </w:rPr>
      </w:pPr>
    </w:p>
    <w:p w:rsidR="00DA4838" w:rsidRDefault="00DA4838" w:rsidP="00DA4838">
      <w:pPr>
        <w:pStyle w:val="a3"/>
        <w:jc w:val="center"/>
        <w:rPr>
          <w:b/>
          <w:lang w:eastAsia="hi-IN" w:bidi="hi-IN"/>
        </w:rPr>
      </w:pPr>
      <w:r>
        <w:rPr>
          <w:b/>
          <w:lang w:eastAsia="hi-IN" w:bidi="hi-IN"/>
        </w:rPr>
        <w:t xml:space="preserve">Критерии оценки качества освоения программы учебного предмета в рамках итоговой аттестации обучающихся: (см. </w:t>
      </w:r>
      <w:r w:rsidRPr="00F5209F">
        <w:rPr>
          <w:b/>
          <w:i/>
          <w:lang w:eastAsia="hi-IN" w:bidi="hi-IN"/>
        </w:rPr>
        <w:t>Таблица1</w:t>
      </w:r>
      <w:r>
        <w:rPr>
          <w:b/>
          <w:lang w:eastAsia="hi-IN" w:bidi="hi-IN"/>
        </w:rPr>
        <w:t>)</w:t>
      </w:r>
    </w:p>
    <w:p w:rsidR="00DA4838" w:rsidRDefault="00DA4838" w:rsidP="00DA4838">
      <w:pPr>
        <w:pStyle w:val="a3"/>
        <w:rPr>
          <w:b/>
          <w:lang w:eastAsia="hi-IN" w:bidi="hi-IN"/>
        </w:rPr>
      </w:pP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Данная система оценки качества освоения программных требований является основной. Более детализированная система оценивания приводится в программах учебных предметов.</w:t>
      </w:r>
    </w:p>
    <w:p w:rsidR="00DA4838" w:rsidRDefault="00DA4838" w:rsidP="00DA4838">
      <w:pPr>
        <w:pStyle w:val="a3"/>
        <w:rPr>
          <w:lang w:eastAsia="hi-IN" w:bidi="hi-IN"/>
        </w:rPr>
      </w:pPr>
      <w:r>
        <w:rPr>
          <w:lang w:eastAsia="hi-IN" w:bidi="hi-IN"/>
        </w:rPr>
        <w:t>Итоговая аттестация е может быть заменена оценкой качества освоения дополнительной предпрофессиональной программы в области искусств «Фортепиано» на основании итогов текущего контроля успеваемости и промежуточной аттестации обучающегося.</w:t>
      </w:r>
    </w:p>
    <w:p w:rsidR="004A5BBF" w:rsidRDefault="004A5BBF" w:rsidP="00DA4838">
      <w:pPr>
        <w:jc w:val="both"/>
      </w:pPr>
    </w:p>
    <w:sectPr w:rsidR="004A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 W3">
    <w:altName w:val="Times New Roman"/>
    <w:charset w:val="00"/>
    <w:family w:val="roman"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4D4"/>
    <w:rsid w:val="004A5BBF"/>
    <w:rsid w:val="007704D4"/>
    <w:rsid w:val="00DA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FCE59-754B-476B-8C28-622799E7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38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4838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МБУДОРШИ</dc:creator>
  <cp:keywords/>
  <dc:description/>
  <cp:lastModifiedBy>МБУДОРШИ</cp:lastModifiedBy>
  <cp:revision>3</cp:revision>
  <dcterms:created xsi:type="dcterms:W3CDTF">2026-08-21T11:31:00Z</dcterms:created>
  <dcterms:modified xsi:type="dcterms:W3CDTF">2026-08-21T11:31:00Z</dcterms:modified>
</cp:coreProperties>
</file>