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101200854"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3cf751e5-c5f1-41fa-8e93-372cf276a7c4" w:id="1"/>
      <w:r>
        <w:rPr>
          <w:rFonts w:ascii="Times New Roman" w:hAnsi="Times New Roman"/>
          <w:b/>
          <w:i w:val="false"/>
          <w:color w:val="000000"/>
          <w:sz w:val="28"/>
        </w:rPr>
        <w:t>Министерство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4c45f36a-919d-4a85-8dd2-5ba4bf02384e" w:id="2"/>
      <w:r>
        <w:rPr>
          <w:rFonts w:ascii="Times New Roman" w:hAnsi="Times New Roman"/>
          <w:b/>
          <w:i w:val="false"/>
          <w:color w:val="000000"/>
          <w:sz w:val="28"/>
        </w:rPr>
        <w:t>Управление образования города Ростова-на-Дону</w:t>
      </w:r>
      <w:bookmarkEnd w:id="2"/>
    </w:p>
    <w:p>
      <w:pPr>
        <w:spacing w:before="0" w:after="0" w:line="408"/>
        <w:ind w:left="120"/>
        <w:jc w:val="center"/>
      </w:pPr>
      <w:r>
        <w:rPr>
          <w:rFonts w:ascii="Times New Roman" w:hAnsi="Times New Roman"/>
          <w:b/>
          <w:i w:val="false"/>
          <w:color w:val="000000"/>
          <w:sz w:val="28"/>
        </w:rPr>
        <w:t>МБОУ "Школа № 79"</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МО учителей начальных классов</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Гурьева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08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Методический совет</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Березкина О.С.</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08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Игнатьев И.А.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№299</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31</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08</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12076650)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«Основы религиозных культур и светской этики»</w:t>
      </w:r>
    </w:p>
    <w:p>
      <w:pPr>
        <w:spacing w:before="0" w:after="0" w:line="408"/>
        <w:ind w:left="120"/>
        <w:jc w:val="center"/>
      </w:pPr>
      <w:r>
        <w:rPr>
          <w:rFonts w:ascii="Times New Roman" w:hAnsi="Times New Roman"/>
          <w:b w:val="false"/>
          <w:i w:val="false"/>
          <w:color w:val="000000"/>
          <w:sz w:val="28"/>
        </w:rPr>
        <w:t>для обучающихся 4 класса</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101200854" w:id="3"/>
    <w:p>
      <w:pPr>
        <w:sectPr>
          <w:pgSz w:w="11906" w:h="16383" w:orient="portrait"/>
        </w:sectPr>
      </w:pPr>
    </w:p>
    <w:bookmarkEnd w:id="3"/>
    <w:bookmarkEnd w:id="0"/>
    <w:bookmarkStart w:name="block-101200862" w:id="4"/>
    <w:p>
      <w:pPr>
        <w:spacing w:before="0" w:after="0" w:line="264"/>
        <w:ind w:firstLine="600"/>
        <w:jc w:val="both"/>
      </w:pPr>
      <w:r>
        <w:rPr>
          <w:rFonts w:ascii="Times New Roman" w:hAnsi="Times New Roman"/>
          <w:b w:val="false"/>
          <w:i w:val="false"/>
          <w:color w:val="000000"/>
          <w:sz w:val="28"/>
        </w:rPr>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pPr>
        <w:spacing w:before="0" w:after="0" w:line="264"/>
        <w:ind w:firstLine="600"/>
        <w:jc w:val="both"/>
      </w:pPr>
      <w:r>
        <w:rPr>
          <w:rFonts w:ascii="Times New Roman" w:hAnsi="Times New Roman"/>
          <w:b w:val="false"/>
          <w:i w:val="false"/>
          <w:color w:val="000000"/>
          <w:sz w:val="28"/>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pPr>
        <w:spacing w:before="0" w:after="0" w:line="264"/>
        <w:ind w:firstLine="600"/>
        <w:jc w:val="both"/>
      </w:pPr>
      <w:r>
        <w:rPr>
          <w:rFonts w:ascii="Times New Roman" w:hAnsi="Times New Roman"/>
          <w:b w:val="false"/>
          <w:i w:val="false"/>
          <w:color w:val="000000"/>
          <w:sz w:val="28"/>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pPr>
        <w:spacing w:before="0" w:after="0" w:line="264"/>
        <w:ind w:firstLine="600"/>
        <w:jc w:val="left"/>
      </w:pPr>
      <w:r>
        <w:rPr>
          <w:rFonts w:ascii="Times New Roman" w:hAnsi="Times New Roman"/>
          <w:b/>
          <w:i w:val="false"/>
          <w:color w:val="000000"/>
          <w:sz w:val="28"/>
        </w:rPr>
        <w:t>ПОЯСНИТЕЛЬНАЯ ЗАПИСКА</w:t>
      </w:r>
    </w:p>
    <w:p>
      <w:pPr>
        <w:spacing w:before="0" w:after="0" w:line="264"/>
        <w:ind w:firstLine="600"/>
        <w:jc w:val="both"/>
      </w:pPr>
      <w:r>
        <w:rPr>
          <w:rFonts w:ascii="Times New Roman" w:hAnsi="Times New Roman"/>
          <w:b w:val="false"/>
          <w:i w:val="false"/>
          <w:color w:val="000000"/>
          <w:sz w:val="28"/>
        </w:rPr>
        <w:t xml:space="preserve">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000000"/>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pPr>
        <w:spacing w:before="0" w:after="0" w:line="264"/>
        <w:ind w:firstLine="600"/>
        <w:jc w:val="both"/>
      </w:pPr>
      <w:r>
        <w:rPr>
          <w:rFonts w:ascii="Times New Roman" w:hAnsi="Times New Roman"/>
          <w:b w:val="false"/>
          <w:i w:val="false"/>
          <w:color w:val="000000"/>
          <w:sz w:val="28"/>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pPr>
        <w:spacing w:before="0" w:after="0"/>
        <w:ind w:firstLine="600"/>
        <w:jc w:val="both"/>
      </w:pPr>
      <w:r>
        <w:rPr>
          <w:rFonts w:ascii="Times New Roman" w:hAnsi="Times New Roman"/>
          <w:b w:val="false"/>
          <w:i w:val="false"/>
          <w:color w:val="000000"/>
          <w:sz w:val="28"/>
        </w:rPr>
        <w:t>Основными задачами программы по ОРКСЭ являются:</w:t>
      </w:r>
    </w:p>
    <w:p>
      <w:pPr>
        <w:spacing w:before="0" w:after="0"/>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pPr>
        <w:spacing w:before="0" w:after="0"/>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развитие представлений обучающихся о значении нравственных норм и ценностей в жизни личности, семьи, общества;</w:t>
      </w:r>
    </w:p>
    <w:p>
      <w:pPr>
        <w:spacing w:before="0" w:after="0"/>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pPr>
        <w:spacing w:before="0" w:after="0"/>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pPr>
        <w:spacing w:before="0" w:after="0"/>
        <w:ind w:firstLine="600"/>
        <w:jc w:val="both"/>
      </w:pPr>
      <w:r>
        <w:rPr>
          <w:rFonts w:ascii="Times New Roman" w:hAnsi="Times New Roman"/>
          <w:b w:val="false"/>
          <w:i w:val="false"/>
          <w:color w:val="000000"/>
          <w:sz w:val="28"/>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pPr>
        <w:spacing w:before="0" w:after="0"/>
        <w:ind w:firstLine="600"/>
        <w:jc w:val="both"/>
      </w:pPr>
      <w:r>
        <w:rPr>
          <w:rFonts w:ascii="Times New Roman" w:hAnsi="Times New Roman"/>
          <w:b w:val="false"/>
          <w:i w:val="false"/>
          <w:color w:val="000000"/>
          <w:sz w:val="28"/>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pPr>
        <w:spacing w:before="0" w:after="0"/>
        <w:ind w:firstLine="600"/>
        <w:jc w:val="both"/>
      </w:pPr>
      <w:r>
        <w:rPr>
          <w:rFonts w:ascii="Times New Roman" w:hAnsi="Times New Roman"/>
          <w:b w:val="false"/>
          <w:i w:val="false"/>
          <w:color w:val="000000"/>
          <w:sz w:val="28"/>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pPr>
        <w:spacing w:before="0" w:after="0"/>
        <w:ind w:firstLine="600"/>
        <w:jc w:val="both"/>
      </w:pPr>
      <w:r>
        <w:rPr>
          <w:rFonts w:ascii="Times New Roman" w:hAnsi="Times New Roman"/>
          <w:b w:val="false"/>
          <w:i w:val="false"/>
          <w:color w:val="000000"/>
          <w:sz w:val="28"/>
        </w:rPr>
        <w:t>Общее число часов, рекомендованных для изучения ОРКСЭ, ‒ 34 часа (один час в неделю в 4 классе).</w:t>
      </w:r>
    </w:p>
    <w:p>
      <w:pPr>
        <w:spacing w:before="0" w:after="0" w:line="264"/>
        <w:ind w:left="120"/>
        <w:jc w:val="both"/>
      </w:pPr>
    </w:p>
    <w:bookmarkStart w:name="block-101200862" w:id="5"/>
    <w:p>
      <w:pPr>
        <w:sectPr>
          <w:pgSz w:w="11906" w:h="16383" w:orient="portrait"/>
        </w:sectPr>
      </w:pPr>
    </w:p>
    <w:bookmarkEnd w:id="5"/>
    <w:bookmarkEnd w:id="4"/>
    <w:bookmarkStart w:name="block-101200860" w:id="6"/>
    <w:p>
      <w:pPr>
        <w:spacing w:before="0" w:after="0" w:line="264"/>
        <w:ind w:left="120"/>
        <w:jc w:val="both"/>
      </w:pPr>
    </w:p>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ind w:left="120"/>
        <w:jc w:val="left"/>
      </w:pPr>
    </w:p>
    <w:p>
      <w:pPr>
        <w:spacing w:before="0" w:after="0" w:line="257"/>
        <w:ind w:left="120"/>
        <w:jc w:val="both"/>
      </w:pPr>
      <w:r>
        <w:rPr>
          <w:rFonts w:ascii="Times New Roman" w:hAnsi="Times New Roman"/>
          <w:b/>
          <w:i w:val="false"/>
          <w:color w:val="000000"/>
          <w:sz w:val="28"/>
        </w:rPr>
        <w:t>Модуль «Основы православной культуры»</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pPr>
        <w:spacing w:before="0" w:after="0"/>
        <w:ind w:firstLine="600"/>
        <w:jc w:val="both"/>
      </w:pPr>
      <w:r>
        <w:rPr>
          <w:rFonts w:ascii="Times New Roman" w:hAnsi="Times New Roman"/>
          <w:b w:val="false"/>
          <w:i w:val="false"/>
          <w:color w:val="000000"/>
          <w:sz w:val="28"/>
        </w:rPr>
        <w:t xml:space="preserve">Любовь и уважение к Отечеству. Патриотизм многонационального </w:t>
      </w:r>
      <w:r>
        <w:rPr>
          <w:rFonts w:ascii="Times New Roman" w:hAnsi="Times New Roman"/>
          <w:b w:val="false"/>
          <w:i w:val="false"/>
          <w:color w:val="000000"/>
          <w:sz w:val="28"/>
        </w:rPr>
        <w:t>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исламской культуры»</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буддийской культуры»</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иудейской культуры»</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религиозных культур народов России»</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светской этики»</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left"/>
      </w:pPr>
    </w:p>
    <w:bookmarkStart w:name="block-101200860" w:id="7"/>
    <w:p>
      <w:pPr>
        <w:sectPr>
          <w:pgSz w:w="11906" w:h="16383" w:orient="portrait"/>
        </w:sectPr>
      </w:pPr>
    </w:p>
    <w:bookmarkEnd w:id="7"/>
    <w:bookmarkEnd w:id="6"/>
    <w:bookmarkStart w:name="block-101200861" w:id="8"/>
    <w:p>
      <w:pPr>
        <w:spacing w:before="0" w:after="0"/>
        <w:ind w:left="120"/>
        <w:jc w:val="both"/>
      </w:pPr>
      <w:r>
        <w:rPr>
          <w:rFonts w:ascii="Times New Roman" w:hAnsi="Times New Roman"/>
          <w:b/>
          <w:i w:val="false"/>
          <w:color w:val="000000"/>
          <w:sz w:val="28"/>
        </w:rPr>
        <w:t>ПЛАНИРУЕМЫЕ РЕЗУЛЬТАТЫ ОСВОЕНИЯ УЧЕБНОГО ПРЕДМЕТА «ОСНОВЫ РЕЛИГИОЗНЫХ КУЛЬТУР И СВЕТСКОЙ ЭТИКИ» НА УРОВНЕ НАЧАЛЬНОГО ОБЩЕГО ОБРАЗОВАНИЯ</w:t>
      </w:r>
    </w:p>
    <w:p>
      <w:pPr>
        <w:spacing w:before="0" w:after="0"/>
        <w:ind w:left="120"/>
        <w:jc w:val="both"/>
      </w:pPr>
    </w:p>
    <w:p>
      <w:pPr>
        <w:spacing w:before="0" w:after="0"/>
        <w:ind w:left="120"/>
        <w:jc w:val="both"/>
      </w:pPr>
      <w:r>
        <w:rPr>
          <w:rFonts w:ascii="Times New Roman" w:hAnsi="Times New Roman"/>
          <w:b/>
          <w:i w:val="false"/>
          <w:color w:val="000000"/>
          <w:sz w:val="28"/>
        </w:rPr>
        <w:t>ЛИЧНОСТНЫЕ РЕЗУЛЬТАТЫ</w:t>
      </w:r>
    </w:p>
    <w:p>
      <w:pPr>
        <w:spacing w:before="0" w:after="0" w:line="269"/>
        <w:ind w:firstLine="600"/>
        <w:jc w:val="both"/>
      </w:pPr>
      <w:r>
        <w:rPr>
          <w:rFonts w:ascii="Times New Roman" w:hAnsi="Times New Roman"/>
          <w:b w:val="false"/>
          <w:i w:val="false"/>
          <w:color w:val="000000"/>
          <w:sz w:val="28"/>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pPr>
        <w:spacing w:before="0" w:after="0" w:line="269"/>
        <w:ind w:firstLine="600"/>
        <w:jc w:val="both"/>
      </w:pPr>
      <w:r>
        <w:rPr>
          <w:rFonts w:ascii="Times New Roman" w:hAnsi="Times New Roman"/>
          <w:b w:val="false"/>
          <w:i w:val="false"/>
          <w:color w:val="000000"/>
          <w:sz w:val="28"/>
        </w:rPr>
        <w:t>В результате изучения ОРКСЭ на уровне начального общего образования у обучающегося будут сформированы следующие личностные результаты:</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основы российской гражданской идентичности, испытывать чувство гордости за свою Родину;</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формировать национальную и гражданскую самоидентичность, осознавать свою этническую и национальную принадлежность;</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значение гуманистических и демократических ценностных ориентаций; осознавать ценность человеческой жизни;</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значение нравственных норм и ценностей как условия жизни личности, семьи, общества;</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осознавать право гражданина Российской Федерации исповедовать любую традиционную религию или не исповедовать никакой религии;</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необходимость бережного отношения к материальным и духовным ценностям.</w:t>
      </w:r>
    </w:p>
    <w:p>
      <w:pPr>
        <w:spacing w:before="0" w:after="0" w:line="257"/>
        <w:ind w:left="120"/>
        <w:jc w:val="both"/>
      </w:pPr>
    </w:p>
    <w:p>
      <w:pPr>
        <w:spacing w:before="0" w:after="0" w:line="257"/>
        <w:ind w:left="120"/>
        <w:jc w:val="both"/>
      </w:pPr>
      <w:r>
        <w:rPr>
          <w:rFonts w:ascii="Times New Roman" w:hAnsi="Times New Roman"/>
          <w:b/>
          <w:i w:val="false"/>
          <w:color w:val="000000"/>
          <w:sz w:val="28"/>
        </w:rPr>
        <w:t>МЕТАПРЕДМЕТНЫЕ РЕЗУЛЬТАТЫ</w:t>
      </w:r>
    </w:p>
    <w:p>
      <w:pPr>
        <w:spacing w:before="0" w:after="0" w:line="264"/>
        <w:ind w:firstLine="600"/>
        <w:jc w:val="both"/>
      </w:pPr>
      <w:r>
        <w:rPr>
          <w:rFonts w:ascii="Times New Roman" w:hAnsi="Times New Roman"/>
          <w:b w:val="false"/>
          <w:i w:val="false"/>
          <w:color w:val="000000"/>
          <w:sz w:val="28"/>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4"/>
        <w:ind w:firstLine="600"/>
        <w:jc w:val="both"/>
      </w:pPr>
      <w:r>
        <w:rPr>
          <w:rFonts w:ascii="Times New Roman" w:hAnsi="Times New Roman"/>
          <w:b w:val="false"/>
          <w:i w:val="false"/>
          <w:color w:val="000000"/>
          <w:sz w:val="28"/>
        </w:rPr>
        <w:t>Метапредметные результаты:</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овладевать способностью понимания и сохранения целей и задач учебной деятельности, поиска оптимальных средств их достижения;</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совершенствовать умения в области работы с информацией, осуществления информационного поиска для выполнения учебных заданий;</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pPr>
        <w:numPr>
          <w:ilvl w:val="0"/>
          <w:numId w:val="2"/>
        </w:numPr>
        <w:spacing w:before="0" w:after="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и исследовательские действия:</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использовать разные методы получения знаний о традиционных религиях и светской этике (наблюдение, чтение, сравнение, вычисление);</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признавать возможность существования разных точек зрения; обосновывать свои суждения, приводить убедительные доказательства;</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выполнять совместные проектные задания с использованием предложенного образца. </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4"/>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воспроизводить прослушанную (прочитанную) информацию, подчёркивать её принадлежность к определённой религии и (или) к гражданской этике;</w:t>
      </w:r>
    </w:p>
    <w:p>
      <w:pPr>
        <w:numPr>
          <w:ilvl w:val="0"/>
          <w:numId w:val="4"/>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использовать разные средства для получения информации в соответствии с поставленной учебной задачей (текстовую, графическую, видео);</w:t>
      </w:r>
    </w:p>
    <w:p>
      <w:pPr>
        <w:numPr>
          <w:ilvl w:val="0"/>
          <w:numId w:val="4"/>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pPr>
        <w:numPr>
          <w:ilvl w:val="0"/>
          <w:numId w:val="4"/>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анализировать, сравнивать информацию, представленную в разных источниках, с помощью учителя, оценивать её объективность и правильность.</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r>
        <w:rPr>
          <w:rFonts w:ascii="Times New Roman" w:hAnsi="Times New Roman"/>
          <w:b/>
          <w:i w:val="false"/>
          <w:color w:val="000000"/>
          <w:sz w:val="28"/>
        </w:rPr>
        <w:t>Общение:</w:t>
      </w:r>
    </w:p>
    <w:p>
      <w:pPr>
        <w:numPr>
          <w:ilvl w:val="0"/>
          <w:numId w:val="5"/>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pPr>
        <w:numPr>
          <w:ilvl w:val="0"/>
          <w:numId w:val="5"/>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pPr>
        <w:numPr>
          <w:ilvl w:val="0"/>
          <w:numId w:val="5"/>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Самоорганизация и самоконтроль:</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pPr>
        <w:spacing w:before="0" w:after="0"/>
        <w:ind w:left="120"/>
        <w:jc w:val="both"/>
      </w:pPr>
      <w:r>
        <w:rPr>
          <w:rFonts w:ascii="Times New Roman" w:hAnsi="Times New Roman"/>
          <w:b/>
          <w:i w:val="false"/>
          <w:color w:val="000000"/>
          <w:sz w:val="28"/>
        </w:rPr>
        <w:t>Совместная деятельность:</w:t>
      </w:r>
    </w:p>
    <w:p>
      <w:pPr>
        <w:numPr>
          <w:ilvl w:val="0"/>
          <w:numId w:val="7"/>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pPr>
        <w:numPr>
          <w:ilvl w:val="0"/>
          <w:numId w:val="7"/>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владеть умениями совместной деятельности: подчиняться, договариваться, руководить; терпеливо и спокойно разрешать возникающие конфликты;</w:t>
      </w:r>
    </w:p>
    <w:p>
      <w:pPr>
        <w:numPr>
          <w:ilvl w:val="0"/>
          <w:numId w:val="7"/>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pPr>
        <w:spacing w:before="0" w:after="0" w:line="257"/>
        <w:ind w:left="120"/>
        <w:jc w:val="both"/>
      </w:pPr>
    </w:p>
    <w:p>
      <w:pPr>
        <w:spacing w:before="0" w:after="0" w:line="257"/>
        <w:ind w:left="120"/>
        <w:jc w:val="both"/>
      </w:pPr>
      <w:r>
        <w:rPr>
          <w:rFonts w:ascii="Times New Roman" w:hAnsi="Times New Roman"/>
          <w:b/>
          <w:i w:val="false"/>
          <w:color w:val="000000"/>
          <w:sz w:val="28"/>
        </w:rPr>
        <w:t>ПРЕДМЕТНЫЕ РЕЗУЛЬТАТЫ</w:t>
      </w:r>
    </w:p>
    <w:p>
      <w:pPr>
        <w:spacing w:before="0" w:after="0"/>
        <w:ind w:firstLine="60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4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ОРКСЭ:</w:t>
      </w:r>
    </w:p>
    <w:p>
      <w:pPr>
        <w:spacing w:before="0" w:after="0"/>
        <w:ind w:left="120"/>
        <w:jc w:val="both"/>
      </w:pPr>
      <w:r>
        <w:rPr>
          <w:rFonts w:ascii="Times New Roman" w:hAnsi="Times New Roman"/>
          <w:b/>
          <w:i w:val="false"/>
          <w:color w:val="000000"/>
          <w:sz w:val="28"/>
        </w:rPr>
        <w:t>Модуль «Основы православной культуры»:</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православной этики;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христианскую символику, объяснять своими словами её смысл (православный крест) и значение в православной культуре;</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в православной традиции, об иконописи; выделять и объяснять особенности икон в сравнении с картинами;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pPr>
        <w:spacing w:before="0" w:after="0"/>
        <w:ind w:left="120"/>
        <w:jc w:val="both"/>
      </w:pPr>
      <w:r>
        <w:rPr>
          <w:rFonts w:ascii="Times New Roman" w:hAnsi="Times New Roman"/>
          <w:b/>
          <w:i w:val="false"/>
          <w:color w:val="000000"/>
          <w:sz w:val="28"/>
        </w:rPr>
        <w:t>Модуль «Основы исламской культуры»</w:t>
      </w:r>
    </w:p>
    <w:p>
      <w:pPr>
        <w:spacing w:before="0" w:after="0"/>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исламской культуры» должны отражать сформированность умений:</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исламской этики;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исламской культуре, единобожии, вере и её основах;</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мечети (минбар, михраб), нормах поведения в мечети, общения с верующими и служителями ислама;</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праздниках в исламе (Уразабайрам, Курбанбайрам, Маулид);</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исламскую символику, объяснять своими словами её смысл и охарактеризовать назначение исламского орнамента;</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исламской духовно нравственной культуре, традиции.</w:t>
      </w:r>
    </w:p>
    <w:p>
      <w:pPr>
        <w:spacing w:before="0" w:after="0" w:line="264"/>
        <w:ind w:left="120"/>
        <w:jc w:val="both"/>
      </w:pPr>
      <w:r>
        <w:rPr>
          <w:rFonts w:ascii="Times New Roman" w:hAnsi="Times New Roman"/>
          <w:b/>
          <w:i w:val="false"/>
          <w:color w:val="000000"/>
          <w:sz w:val="28"/>
        </w:rPr>
        <w:t>Модуль «Основы буддийской культуры»</w:t>
      </w:r>
    </w:p>
    <w:p>
      <w:pPr>
        <w:spacing w:before="0" w:after="0" w:line="264"/>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буддийской культуры» должны отражать сформированность умений:</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буддийской этики;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буддийских писаниях, ламах, службах; смысле принятия, восьмеричном пути и карме;</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буддийского храма, нормах поведения в храме, общения с мирскими последователями и ламами;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праздниках в буддизме, аскезе;</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буддийскую символику, объяснять своими словами её смысл и значение в буддийской культуре;</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в буддийской традиции;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pPr>
        <w:spacing w:before="0" w:after="0"/>
        <w:ind w:left="120"/>
        <w:jc w:val="both"/>
      </w:pPr>
      <w:r>
        <w:rPr>
          <w:rFonts w:ascii="Times New Roman" w:hAnsi="Times New Roman"/>
          <w:b/>
          <w:i w:val="false"/>
          <w:color w:val="000000"/>
          <w:sz w:val="28"/>
        </w:rPr>
        <w:t>Модуль «Основы иудейской культуры»</w:t>
      </w:r>
    </w:p>
    <w:p>
      <w:pPr>
        <w:spacing w:before="0" w:after="0"/>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иудейской культуры» должны отражать сформированность умений:</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иудейской этики;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священных текстах иудаизма – Торе и Танахе, о Талмуде, произведениях выдающихся деятелей иудаизма, богослужениях, молитвах;</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синагоги, о раввинах, нормах поведения в синагоге, общения с мирянами и раввинами;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об иудейских праздниках (не менее четырёх, включая РошаШана, ЙомКиппур, Суккот, Песах), постах, назначении поста;</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иудейскую символику, объяснять своими словами её смысл (магендовид) и значение в еврейской культуре;</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pPr>
        <w:spacing w:before="0" w:after="0"/>
        <w:ind w:left="120"/>
        <w:jc w:val="both"/>
      </w:pPr>
      <w:r>
        <w:rPr>
          <w:rFonts w:ascii="Times New Roman" w:hAnsi="Times New Roman"/>
          <w:b/>
          <w:i w:val="false"/>
          <w:color w:val="000000"/>
          <w:sz w:val="28"/>
        </w:rPr>
        <w:t>Модуль «Основы религиозных культур народов России»</w:t>
      </w:r>
    </w:p>
    <w:p>
      <w:pPr>
        <w:spacing w:before="0" w:after="0"/>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соотносить нравственные формы поведения с нравственными нормами, заповедями в традиционных религиях народов России;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традиционных религиях народов России.</w:t>
      </w:r>
    </w:p>
    <w:p>
      <w:pPr>
        <w:spacing w:before="0" w:after="0" w:line="252"/>
        <w:ind w:left="120"/>
        <w:jc w:val="both"/>
      </w:pPr>
      <w:r>
        <w:rPr>
          <w:rFonts w:ascii="Times New Roman" w:hAnsi="Times New Roman"/>
          <w:b/>
          <w:i w:val="false"/>
          <w:color w:val="000000"/>
          <w:sz w:val="28"/>
        </w:rPr>
        <w:t>Модуль «Основы светской этики»</w:t>
      </w:r>
    </w:p>
    <w:p>
      <w:pPr>
        <w:spacing w:before="0" w:after="0" w:line="252"/>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светской этики» должны отражать сформированность умений:</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распознавать российскую государственную символику, символику своего </w:t>
      </w:r>
      <w:r>
        <w:rPr>
          <w:rFonts w:ascii="Times New Roman" w:hAnsi="Times New Roman"/>
          <w:b w:val="false"/>
          <w:i w:val="false"/>
          <w:color w:val="000000"/>
          <w:spacing w:val="-4"/>
          <w:sz w:val="28"/>
        </w:rPr>
        <w:t>региона, объяснять её значение, выражать уважение российской государственности,</w:t>
      </w:r>
      <w:r>
        <w:rPr>
          <w:rFonts w:ascii="Times New Roman" w:hAnsi="Times New Roman"/>
          <w:b w:val="false"/>
          <w:i w:val="false"/>
          <w:color w:val="000000"/>
          <w:sz w:val="28"/>
        </w:rPr>
        <w:t xml:space="preserve"> законов в российском обществе, законных интересов и прав людей, сограждан;</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российских культурных и природных памятниках, о культурных и природных достопримечательностях своего региона;</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объяснять своими словами роль светской (гражданской) этики в становлении российской государственности;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российской светской (гражданской) этики и внутренней установки личности поступать согласно своей совести;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российской светской (гражданской) этике.</w:t>
      </w:r>
    </w:p>
    <w:p>
      <w:pPr>
        <w:spacing w:before="0" w:after="0" w:line="264"/>
        <w:ind w:left="120"/>
        <w:jc w:val="both"/>
      </w:pPr>
    </w:p>
    <w:bookmarkStart w:name="block-101200861" w:id="9"/>
    <w:p>
      <w:pPr>
        <w:sectPr>
          <w:pgSz w:w="11906" w:h="16383" w:orient="portrait"/>
        </w:sectPr>
      </w:pPr>
    </w:p>
    <w:bookmarkEnd w:id="9"/>
    <w:bookmarkEnd w:id="8"/>
    <w:bookmarkStart w:name="block-101200853" w:id="10"/>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ПРАВОСЛАВНОЙ КУЛЬТУРЫ" </w:t>
      </w:r>
    </w:p>
    <w:tbl>
      <w:tblPr>
        <w:tblW w:w="0" w:type="auto"/>
        <w:tblCellSpacing w:w="20" w:type="nil"/>
        <w:tblBorders>
          <w:top w:val="single"/>
          <w:left w:val="single"/>
          <w:bottom w:val="single"/>
          <w:right w:val="single"/>
          <w:insideH w:val="single"/>
          <w:insideV w:val="single"/>
        </w:tblBorders>
      </w:tblPr>
      <w:tblGrid>
        <w:gridCol w:w="582"/>
        <w:gridCol w:w="3680"/>
        <w:gridCol w:w="1259"/>
        <w:gridCol w:w="2269"/>
        <w:gridCol w:w="2405"/>
        <w:gridCol w:w="3399"/>
      </w:tblGrid>
      <w:tr>
        <w:trPr>
          <w:trHeight w:val="315" w:hRule="atLeast"/>
          <w:trHeight w:val="144" w:hRule="atLeast"/>
        </w:trPr>
        <w:tc>
          <w:tcPr>
            <w:tcW w:w="40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37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82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 Введение в православную духовную традицию</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 что верят православные христиане</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Добро и зло в православной традиции. Золотое правило нравственности. Любовь к ближнему</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Отношение к труду. Долг и ответственность</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Милосердие и сострадание</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300"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Православие в России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Православный храм и другие святыни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217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Христианская семья и её ценности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 Патриотизм многонационального и многоконфессионального народа России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8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379" w:type="dxa"/>
            <w:tcBorders/>
            <w:tcMar>
              <w:top w:w="50" w:type="dxa"/>
              <w:left w:w="100" w:type="dxa"/>
            </w:tcMar>
            <w:vAlign w:val="center"/>
          </w:tcPr>
          <w:p>
            <w:pPr>
              <w:jc w:val="left"/>
            </w:pPr>
          </w:p>
        </w:tc>
      </w:tr>
    </w:tbl>
    <w:p>
      <w:pPr>
        <w:sectPr>
          <w:pgSz w:w="16383" w:h="11906" w:orient="landscape"/>
        </w:sectPr>
      </w:pPr>
    </w:p>
    <w:bookmarkStart w:name="block-101200853" w:id="11"/>
    <w:p>
      <w:pPr>
        <w:sectPr>
          <w:pgSz w:w="16383" w:h="11906" w:orient="landscape"/>
        </w:sectPr>
      </w:pPr>
    </w:p>
    <w:bookmarkEnd w:id="11"/>
    <w:bookmarkEnd w:id="10"/>
    <w:bookmarkStart w:name="block-101200857" w:id="12"/>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ИСЛАМСКОЙ КУЛЬТУРЫ" </w:t>
      </w:r>
    </w:p>
    <w:tbl>
      <w:tblPr>
        <w:tblW w:w="0" w:type="auto"/>
        <w:tblCellSpacing w:w="20" w:type="nil"/>
        <w:tblBorders>
          <w:top w:val="single"/>
          <w:left w:val="single"/>
          <w:bottom w:val="single"/>
          <w:right w:val="single"/>
          <w:insideH w:val="single"/>
          <w:insideV w:val="single"/>
        </w:tblBorders>
      </w:tblPr>
      <w:tblGrid>
        <w:gridCol w:w="678"/>
        <w:gridCol w:w="2587"/>
        <w:gridCol w:w="1425"/>
        <w:gridCol w:w="2461"/>
        <w:gridCol w:w="2583"/>
        <w:gridCol w:w="3860"/>
      </w:tblGrid>
      <w:tr>
        <w:trPr>
          <w:trHeight w:val="300" w:hRule="atLeast"/>
          <w:trHeight w:val="144" w:hRule="atLeast"/>
        </w:trPr>
        <w:tc>
          <w:tcPr>
            <w:tcW w:w="47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4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0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163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 Введение в исламскую духовную традицию</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220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Пророк Мухаммад — образец человека и учитель нравственности в исламской традиции</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300"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Коран и Сунна</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2970"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109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Пять столпов исламской веры. Обязанности мусульман</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217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 Доработка творческих работ учащихся при участии взрослых и друзей</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55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ислама в России</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55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основы ислама</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109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искусство — достижения исламской культуры. Мечеть</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82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Мусумальнское летоисчисление. Праздники ислама</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82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02" w:type="dxa"/>
            <w:tcBorders/>
            <w:tcMar>
              <w:top w:w="50" w:type="dxa"/>
              <w:left w:w="100" w:type="dxa"/>
            </w:tcMar>
            <w:vAlign w:val="center"/>
          </w:tcPr>
          <w:p>
            <w:pPr>
              <w:jc w:val="left"/>
            </w:pPr>
          </w:p>
        </w:tc>
      </w:tr>
    </w:tbl>
    <w:p>
      <w:pPr>
        <w:sectPr>
          <w:pgSz w:w="16383" w:h="11906" w:orient="landscape"/>
        </w:sectPr>
      </w:pPr>
    </w:p>
    <w:bookmarkStart w:name="block-101200857" w:id="13"/>
    <w:p>
      <w:pPr>
        <w:sectPr>
          <w:pgSz w:w="16383" w:h="11906" w:orient="landscape"/>
        </w:sectPr>
      </w:pPr>
    </w:p>
    <w:bookmarkEnd w:id="13"/>
    <w:bookmarkEnd w:id="12"/>
    <w:bookmarkStart w:name="block-101200858" w:id="14"/>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БУДДИЙСКОЙ КУЛЬТУРЫ" </w:t>
      </w:r>
    </w:p>
    <w:tbl>
      <w:tblPr>
        <w:tblW w:w="0" w:type="auto"/>
        <w:tblCellSpacing w:w="20" w:type="nil"/>
        <w:tblBorders>
          <w:top w:val="single"/>
          <w:left w:val="single"/>
          <w:bottom w:val="single"/>
          <w:right w:val="single"/>
          <w:insideH w:val="single"/>
          <w:insideV w:val="single"/>
        </w:tblBorders>
      </w:tblPr>
      <w:tblGrid>
        <w:gridCol w:w="659"/>
        <w:gridCol w:w="2800"/>
        <w:gridCol w:w="1392"/>
        <w:gridCol w:w="2424"/>
        <w:gridCol w:w="2548"/>
        <w:gridCol w:w="3771"/>
      </w:tblGrid>
      <w:tr>
        <w:trPr>
          <w:trHeight w:val="300" w:hRule="atLeast"/>
          <w:trHeight w:val="144" w:hRule="atLeast"/>
        </w:trPr>
        <w:tc>
          <w:tcPr>
            <w:tcW w:w="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109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 Введение в буддийскую духовную традицию</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136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Основатель буддизма — Сиддхартха Гаутама. Будда и его учение</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Буддийский священный канон Трипитака</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Буддийская картина мира</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Добро и зло. Принцип ненасилия</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в буддийской картине мира</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Сострадание и милосердие</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Отношение к природе</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учители Будды и бодхисаттвы</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109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Семья в буддийской культуре и её ценности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300"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300"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Буддизм в России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Путь духовного совершенствования</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Буддийское учение о добродетелях</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символы</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ритуалы и обряды</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святыни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священные сооружения</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300"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Буддийский храм</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Буддийский календарь</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праздники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900"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Искусство в буддийской культуре</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39" w:type="dxa"/>
            <w:tcBorders/>
            <w:tcMar>
              <w:top w:w="50" w:type="dxa"/>
              <w:left w:w="100" w:type="dxa"/>
            </w:tcMar>
            <w:vAlign w:val="center"/>
          </w:tcPr>
          <w:p>
            <w:pPr>
              <w:jc w:val="left"/>
            </w:pPr>
          </w:p>
        </w:tc>
      </w:tr>
    </w:tbl>
    <w:p>
      <w:pPr>
        <w:sectPr>
          <w:pgSz w:w="16383" w:h="11906" w:orient="landscape"/>
        </w:sectPr>
      </w:pPr>
    </w:p>
    <w:bookmarkStart w:name="block-101200858" w:id="15"/>
    <w:p>
      <w:pPr>
        <w:sectPr>
          <w:pgSz w:w="16383" w:h="11906" w:orient="landscape"/>
        </w:sectPr>
      </w:pPr>
    </w:p>
    <w:bookmarkEnd w:id="15"/>
    <w:bookmarkEnd w:id="14"/>
    <w:bookmarkStart w:name="block-101200859" w:id="16"/>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ИУДЕЙСКОЙ КУЛЬТУРЫ" </w:t>
      </w:r>
    </w:p>
    <w:tbl>
      <w:tblPr>
        <w:tblW w:w="0" w:type="auto"/>
        <w:tblCellSpacing w:w="20" w:type="nil"/>
        <w:tblBorders>
          <w:top w:val="single"/>
          <w:left w:val="single"/>
          <w:bottom w:val="single"/>
          <w:right w:val="single"/>
          <w:insideH w:val="single"/>
          <w:insideV w:val="single"/>
        </w:tblBorders>
      </w:tblPr>
      <w:tblGrid>
        <w:gridCol w:w="680"/>
        <w:gridCol w:w="2560"/>
        <w:gridCol w:w="1428"/>
        <w:gridCol w:w="2466"/>
        <w:gridCol w:w="2588"/>
        <w:gridCol w:w="3872"/>
      </w:tblGrid>
      <w:tr>
        <w:trPr>
          <w:trHeight w:val="300" w:hRule="atLeast"/>
          <w:trHeight w:val="144" w:hRule="atLeast"/>
        </w:trPr>
        <w:tc>
          <w:tcPr>
            <w:tcW w:w="4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63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 иудейскую духовную традицию. Культура и религия</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36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Тора — главная книга иудаизма. Сущность Торы. «Золотое правило Гилеля»</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Письменная и Устная Тора. Классические тексты иудаизма</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63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Патриархи еврейского народа: от Авраама до Моше. Дарование Торы на горе Синай</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Пророки и праведники в иудейской культуре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Храм в жизни иудеев</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Назначение синагоги и её устройство</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Суббота (Шабат) в иудейской традиции. Субботний ритуал</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Молитвы и благословения в иудаизме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300"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Добро и зло</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960"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300"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Иудаизм в России</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принципы иудаизма</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Милосердие, забота о слабых, взаимопомощь</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Традиции иудаизма в повседневной жизни евреев</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36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Совершеннолетие в иудаизме. Ответственное принятие заповедей</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36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Еврейский дом — еврейский мир: знакомство с историей и традицией</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Еврейский календарь</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Еврейские праздники: их история и традиции</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90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Ценности семейной жизни в иудейской традиции. Праматери еврейского народа</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10" w:type="dxa"/>
            <w:tcBorders/>
            <w:tcMar>
              <w:top w:w="50" w:type="dxa"/>
              <w:left w:w="100" w:type="dxa"/>
            </w:tcMar>
            <w:vAlign w:val="center"/>
          </w:tcPr>
          <w:p>
            <w:pPr>
              <w:jc w:val="left"/>
            </w:pPr>
          </w:p>
        </w:tc>
      </w:tr>
    </w:tbl>
    <w:p>
      <w:pPr>
        <w:sectPr>
          <w:pgSz w:w="16383" w:h="11906" w:orient="landscape"/>
        </w:sectPr>
      </w:pPr>
    </w:p>
    <w:bookmarkStart w:name="block-101200859" w:id="17"/>
    <w:p>
      <w:pPr>
        <w:sectPr>
          <w:pgSz w:w="16383" w:h="11906" w:orient="landscape"/>
        </w:sectPr>
      </w:pPr>
    </w:p>
    <w:bookmarkEnd w:id="17"/>
    <w:bookmarkEnd w:id="16"/>
    <w:bookmarkStart w:name="block-101200851" w:id="18"/>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РЕЛИГИОЗНЫХ КУЛЬТУР НАРОДОВ РОССИИ" </w:t>
      </w:r>
    </w:p>
    <w:tbl>
      <w:tblPr>
        <w:tblW w:w="0" w:type="auto"/>
        <w:tblCellSpacing w:w="20" w:type="nil"/>
        <w:tblBorders>
          <w:top w:val="single"/>
          <w:left w:val="single"/>
          <w:bottom w:val="single"/>
          <w:right w:val="single"/>
          <w:insideH w:val="single"/>
          <w:insideV w:val="single"/>
        </w:tblBorders>
      </w:tblPr>
      <w:tblGrid>
        <w:gridCol w:w="673"/>
        <w:gridCol w:w="2640"/>
        <w:gridCol w:w="1416"/>
        <w:gridCol w:w="2452"/>
        <w:gridCol w:w="2575"/>
        <w:gridCol w:w="3838"/>
      </w:tblGrid>
      <w:tr>
        <w:trPr>
          <w:trHeight w:val="300" w:hRule="atLeast"/>
          <w:trHeight w:val="144" w:hRule="atLeast"/>
        </w:trPr>
        <w:tc>
          <w:tcPr>
            <w:tcW w:w="4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8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229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 Возникновение религий. Мировые религии и иудаизм. Основатели религий мира</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109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Священные книги христианства, ислама, иудаизма и буддизма</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Хранители предания в религиях мира</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300"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Добро и зло</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109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в религиозных традициях народов России</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Священные сооружения</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Искусство в религиозной культуре</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Религиозная культура народов России</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Религиозные ритуалы. Обычаи и обряды</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Праздники и календари</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163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Религия и мораль. Нравственные заповеди в христианстве, исламе, буддизме и иудаизме</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Милосердие, забота о слабых, взаимопомощь</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Семья и семейные ценности</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Долг, свобода, ответственность, труд</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Подведение итогов</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97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86" w:type="dxa"/>
            <w:tcBorders/>
            <w:tcMar>
              <w:top w:w="50" w:type="dxa"/>
              <w:left w:w="100" w:type="dxa"/>
            </w:tcMar>
            <w:vAlign w:val="center"/>
          </w:tcPr>
          <w:p>
            <w:pPr>
              <w:jc w:val="left"/>
            </w:pPr>
          </w:p>
        </w:tc>
      </w:tr>
    </w:tbl>
    <w:p>
      <w:pPr>
        <w:sectPr>
          <w:pgSz w:w="16383" w:h="11906" w:orient="landscape"/>
        </w:sectPr>
      </w:pPr>
    </w:p>
    <w:bookmarkStart w:name="block-101200851" w:id="19"/>
    <w:p>
      <w:pPr>
        <w:sectPr>
          <w:pgSz w:w="16383" w:h="11906" w:orient="landscape"/>
        </w:sectPr>
      </w:pPr>
    </w:p>
    <w:bookmarkEnd w:id="19"/>
    <w:bookmarkEnd w:id="18"/>
    <w:bookmarkStart w:name="block-101200852" w:id="20"/>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СВЕТСКОЙ ЭТИКИ" </w:t>
      </w:r>
    </w:p>
    <w:tbl>
      <w:tblPr>
        <w:tblW w:w="0" w:type="auto"/>
        <w:tblCellSpacing w:w="20" w:type="nil"/>
        <w:tblBorders>
          <w:top w:val="single"/>
          <w:left w:val="single"/>
          <w:bottom w:val="single"/>
          <w:right w:val="single"/>
          <w:insideH w:val="single"/>
          <w:insideV w:val="single"/>
        </w:tblBorders>
      </w:tblPr>
      <w:tblGrid>
        <w:gridCol w:w="582"/>
        <w:gridCol w:w="3680"/>
        <w:gridCol w:w="1259"/>
        <w:gridCol w:w="2269"/>
        <w:gridCol w:w="2405"/>
        <w:gridCol w:w="3399"/>
      </w:tblGrid>
      <w:tr>
        <w:trPr>
          <w:trHeight w:val="300" w:hRule="atLeast"/>
          <w:trHeight w:val="144" w:hRule="atLeast"/>
        </w:trPr>
        <w:tc>
          <w:tcPr>
            <w:tcW w:w="40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37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Этика и её значение в жизни человека. Нормы морали. Нравственные ценности, идеалы, принципы</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63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Государство и мораль гражданина. Основной Закон (Конституция) в государстве как источник российской гражданской этики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09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Образцы нравственности в культуре Отечества, народов России. Природа и человек</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82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Праздники как одна из форм исторической памяти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82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ценности. Этика семейных отношений</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82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Трудовая мораль. Нравственные традиции предпринимательства</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Что значит быть нравственным в наше время. Методы нравственного самосовершенствования</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300"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Этикет</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 Патриотизм многонационального и многоконфессионального народа России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8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379" w:type="dxa"/>
            <w:tcBorders/>
            <w:tcMar>
              <w:top w:w="50" w:type="dxa"/>
              <w:left w:w="100" w:type="dxa"/>
            </w:tcMar>
            <w:vAlign w:val="center"/>
          </w:tcPr>
          <w:p>
            <w:pPr>
              <w:jc w:val="left"/>
            </w:pPr>
          </w:p>
        </w:tc>
      </w:tr>
    </w:tbl>
    <w:p>
      <w:pPr>
        <w:sectPr>
          <w:pgSz w:w="16383" w:h="11906" w:orient="landscape"/>
        </w:sectPr>
      </w:pPr>
    </w:p>
    <w:bookmarkStart w:name="block-101200852" w:id="21"/>
    <w:p>
      <w:pPr>
        <w:sectPr>
          <w:pgSz w:w="16383" w:h="11906" w:orient="landscape"/>
        </w:sectPr>
      </w:pPr>
    </w:p>
    <w:bookmarkEnd w:id="21"/>
    <w:bookmarkEnd w:id="20"/>
    <w:bookmarkStart w:name="block-101200856" w:id="22"/>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510"/>
        <w:gridCol w:w="3040"/>
        <w:gridCol w:w="1135"/>
        <w:gridCol w:w="2125"/>
        <w:gridCol w:w="2271"/>
        <w:gridCol w:w="1748"/>
        <w:gridCol w:w="2765"/>
      </w:tblGrid>
      <w:tr>
        <w:trPr>
          <w:trHeight w:val="300" w:hRule="atLeast"/>
          <w:trHeight w:val="144" w:hRule="atLeast"/>
        </w:trPr>
        <w:tc>
          <w:tcPr>
            <w:tcW w:w="3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2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35" w:type="dxa"/>
            <w:tcBorders/>
            <w:tcMar>
              <w:top w:w="50" w:type="dxa"/>
              <w:left w:w="100" w:type="dxa"/>
            </w:tcMar>
            <w:vAlign w:val="center"/>
          </w:tcPr>
          <w:p>
            <w:pPr>
              <w:spacing w:before="0" w:after="0"/>
              <w:ind w:left="135"/>
              <w:jc w:val="left"/>
            </w:pPr>
          </w:p>
        </w:tc>
      </w:tr>
      <w:tr>
        <w:trPr>
          <w:trHeight w:val="39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Как христианство пришло на Русь</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Бог, мир, человек</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Ошибка первых людей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Вдали от рая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ожидании Спасителя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Десять заповедей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Благовещение. Рождество Христово</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Богоявление. Искушение в пустыне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проповедь</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Евангельские притчи</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Крест</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Пасха</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учебные проекты</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Храмы России</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Иконы</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Церковнословянский язык</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Православная молитва</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Церковь</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Причастие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16.02.2027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Покаяние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Подвиг</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Брак</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Родители и дети</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Монашество</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30.03.2027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Труд и творчество</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 вершина добродетелей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 Божий и суд человеческий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Отечество земное и небесное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отечество земное и небесное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опрос</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опрос</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35" w:type="dxa"/>
            <w:tcBorders/>
            <w:tcMar>
              <w:top w:w="50" w:type="dxa"/>
              <w:left w:w="100" w:type="dxa"/>
            </w:tcMar>
            <w:vAlign w:val="center"/>
          </w:tcPr>
          <w:p>
            <w:pPr>
              <w:spacing w:before="0" w:after="0"/>
              <w:ind w:left="135"/>
              <w:jc w:val="left"/>
            </w:pPr>
          </w:p>
        </w:tc>
      </w:tr>
      <w:tr>
        <w:trPr>
          <w:trHeight w:val="30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опрос</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3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35 </w:t>
            </w:r>
          </w:p>
        </w:tc>
        <w:tc>
          <w:tcPr>
            <w:tcW w:w="14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101200856" w:id="23"/>
    <w:p>
      <w:pPr>
        <w:sectPr>
          <w:pgSz w:w="16383" w:h="11906" w:orient="landscape"/>
        </w:sectPr>
      </w:pPr>
    </w:p>
    <w:bookmarkEnd w:id="23"/>
    <w:bookmarkEnd w:id="22"/>
    <w:bookmarkStart w:name="block-101200855" w:id="24"/>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101200855" w:id="25"/>
    <w:p>
      <w:pPr>
        <w:sectPr>
          <w:pgSz w:w="11906" w:h="16383" w:orient="portrait"/>
        </w:sectPr>
      </w:pPr>
    </w:p>
    <w:bookmarkEnd w:id="25"/>
    <w:bookmarkEnd w:id="24"/>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400" w:hanging="360"/>
      </w:pPr>
      <w:rPr>
        <w:rFonts w:hint="default" w:ascii="Symbol" w:hAnsi="Symbol"/>
      </w:rPr>
    </w:lvl>
  </w:abstractNum>
  <w:abstractNum w:abstractNumId="2">
    <w:multiLevelType w:val="multilevel"/>
    <w:lvl w:ilvl="0">
      <w:start w:val="1"/>
      <w:numFmt w:val="bullet"/>
      <w:lvlText w:val=""/>
      <w:lvlJc w:val="left"/>
      <w:pPr>
        <w:ind w:left="400" w:hanging="360"/>
      </w:pPr>
      <w:rPr>
        <w:rFonts w:hint="default" w:ascii="Symbol" w:hAnsi="Symbol"/>
      </w:rPr>
    </w:lvl>
  </w:abstractNum>
  <w:abstractNum w:abstractNumId="3">
    <w:multiLevelType w:val="multilevel"/>
    <w:lvl w:ilvl="0">
      <w:start w:val="1"/>
      <w:numFmt w:val="bullet"/>
      <w:lvlText w:val=""/>
      <w:lvlJc w:val="left"/>
      <w:pPr>
        <w:ind w:left="400" w:hanging="360"/>
      </w:pPr>
      <w:rPr>
        <w:rFonts w:hint="default" w:ascii="Symbol" w:hAnsi="Symbol"/>
      </w:rPr>
    </w:lvl>
  </w:abstractNum>
  <w:abstractNum w:abstractNumId="4">
    <w:multiLevelType w:val="multilevel"/>
    <w:lvl w:ilvl="0">
      <w:start w:val="1"/>
      <w:numFmt w:val="bullet"/>
      <w:lvlText w:val=""/>
      <w:lvlJc w:val="left"/>
      <w:pPr>
        <w:ind w:left="400" w:hanging="360"/>
      </w:pPr>
      <w:rPr>
        <w:rFonts w:hint="default" w:ascii="Symbol" w:hAnsi="Symbol"/>
      </w:rPr>
    </w:lvl>
  </w:abstractNum>
  <w:abstractNum w:abstractNumId="5">
    <w:multiLevelType w:val="multilevel"/>
    <w:lvl w:ilvl="0">
      <w:start w:val="1"/>
      <w:numFmt w:val="bullet"/>
      <w:lvlText w:val=""/>
      <w:lvlJc w:val="left"/>
      <w:pPr>
        <w:ind w:left="400" w:hanging="360"/>
      </w:pPr>
      <w:rPr>
        <w:rFonts w:hint="default" w:ascii="Symbol" w:hAnsi="Symbol"/>
      </w:rPr>
    </w:lvl>
  </w:abstractNum>
  <w:abstractNum w:abstractNumId="6">
    <w:multiLevelType w:val="multilevel"/>
    <w:lvl w:ilvl="0">
      <w:start w:val="1"/>
      <w:numFmt w:val="bullet"/>
      <w:lvlText w:val=""/>
      <w:lvlJc w:val="left"/>
      <w:pPr>
        <w:ind w:left="400" w:hanging="360"/>
      </w:pPr>
      <w:rPr>
        <w:rFonts w:hint="default" w:ascii="Symbol" w:hAnsi="Symbol"/>
      </w:rPr>
    </w:lvl>
  </w:abstractNum>
  <w:abstractNum w:abstractNumId="7">
    <w:multiLevelType w:val="multilevel"/>
    <w:lvl w:ilvl="0">
      <w:start w:val="1"/>
      <w:numFmt w:val="bullet"/>
      <w:lvlText w:val=""/>
      <w:lvlJc w:val="left"/>
      <w:pPr>
        <w:ind w:left="400" w:hanging="360"/>
      </w:pPr>
      <w:rPr>
        <w:rFonts w:hint="default" w:ascii="Symbol" w:hAnsi="Symbol"/>
      </w:rPr>
    </w:lvl>
  </w:abstractNum>
  <w:abstractNum w:abstractNumId="8">
    <w:multiLevelType w:val="multilevel"/>
    <w:lvl w:ilvl="0">
      <w:start w:val="1"/>
      <w:numFmt w:val="bullet"/>
      <w:lvlText w:val=""/>
      <w:lvlJc w:val="left"/>
      <w:pPr>
        <w:ind w:left="400" w:hanging="360"/>
      </w:pPr>
      <w:rPr>
        <w:rFonts w:hint="default" w:ascii="Symbol" w:hAnsi="Symbol"/>
      </w:rPr>
    </w:lvl>
  </w:abstractNum>
  <w:abstractNum w:abstractNumId="9">
    <w:multiLevelType w:val="multilevel"/>
    <w:lvl w:ilvl="0">
      <w:start w:val="1"/>
      <w:numFmt w:val="bullet"/>
      <w:lvlText w:val=""/>
      <w:lvlJc w:val="left"/>
      <w:pPr>
        <w:ind w:left="400" w:hanging="360"/>
      </w:pPr>
      <w:rPr>
        <w:rFonts w:hint="default" w:ascii="Symbol" w:hAnsi="Symbol"/>
      </w:rPr>
    </w:lvl>
  </w:abstractNum>
  <w:abstractNum w:abstractNumId="10">
    <w:multiLevelType w:val="multilevel"/>
    <w:lvl w:ilvl="0">
      <w:start w:val="1"/>
      <w:numFmt w:val="bullet"/>
      <w:lvlText w:val=""/>
      <w:lvlJc w:val="left"/>
      <w:pPr>
        <w:ind w:left="400" w:hanging="360"/>
      </w:pPr>
      <w:rPr>
        <w:rFonts w:hint="default" w:ascii="Symbol" w:hAnsi="Symbol"/>
      </w:rPr>
    </w:lvl>
  </w:abstractNum>
  <w:abstractNum w:abstractNumId="11">
    <w:multiLevelType w:val="multilevel"/>
    <w:lvl w:ilvl="0">
      <w:start w:val="1"/>
      <w:numFmt w:val="bullet"/>
      <w:lvlText w:val=""/>
      <w:lvlJc w:val="left"/>
      <w:pPr>
        <w:ind w:left="400" w:hanging="360"/>
      </w:pPr>
      <w:rPr>
        <w:rFonts w:hint="default" w:ascii="Symbol" w:hAnsi="Symbol"/>
      </w:rPr>
    </w:lvl>
  </w:abstractNum>
  <w:abstractNum w:abstractNumId="12">
    <w:multiLevelType w:val="multilevel"/>
    <w:lvl w:ilvl="0">
      <w:start w:val="1"/>
      <w:numFmt w:val="bullet"/>
      <w:lvlText w:val=""/>
      <w:lvlJc w:val="left"/>
      <w:pPr>
        <w:ind w:left="400" w:hanging="360"/>
      </w:pPr>
      <w:rPr>
        <w:rFonts w:hint="default" w:ascii="Symbol" w:hAnsi="Symbol"/>
      </w:rPr>
    </w:lvl>
  </w:abstractNum>
  <w:abstractNum w:abstractNumId="13">
    <w:multiLevelType w:val="multilevel"/>
    <w:lvl w:ilvl="0">
      <w:start w:val="1"/>
      <w:numFmt w:val="bullet"/>
      <w:lvlText w:val=""/>
      <w:lvlJc w:val="left"/>
      <w:pPr>
        <w:ind w:left="40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