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города Ростова-на-Дону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«Школа № 79»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«УТВЕРЖДЕНО»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Протокол заседания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педагогического совета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№ 1  от 31.08.2021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/>
        <w:jc w:val="right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    _____________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Юрченко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И.Е.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РАБОЧАЯ  ПРОГРАММА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по индивидуальному проекту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Уровень общего образования, класс - основное общее образование, 11 «А» класс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Количество часов – 33 часа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Учитель –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Коваленко Е. Ю.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tabs>
          <w:tab w:val="left" w:pos="0" w:leader="none"/>
        </w:tabs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Рабочая программа составлена на основе авторской программы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 xml:space="preserve">М.В.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>Половковой</w:t>
      </w:r>
      <w:r>
        <w:rPr>
          <w:rStyle w:val="fontstyle01"/>
          <w:rFonts w:eastAsia="Times New Roman"/>
        </w:rPr>
        <w:t xml:space="preserve">,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 xml:space="preserve">А.В. Носова и </w:t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</w:r>
      <w:r>
        <w:rPr>
          <w:rStyle w:val="fontstyle01"/>
          <w:rFonts w:eastAsia="Times New Roman"/>
        </w:rPr>
        <w:t>др. «</w:t>
      </w:r>
      <w:r>
        <w:rPr>
          <w:rStyle w:val="fontstyle01"/>
          <w:rFonts w:eastAsia="Times New Roman"/>
        </w:rPr>
        <w:t>Индивидуальный проект</w:t>
      </w:r>
      <w:r>
        <w:rPr>
          <w:rStyle w:val="fontstyle01"/>
          <w:rFonts w:eastAsia="Times New Roman"/>
        </w:rPr>
        <w:t>» для 10 и 11 классов серии «Профильная шк</w:t>
      </w:r>
      <w:r>
        <w:rPr>
          <w:rStyle w:val="fontstyle01"/>
          <w:rFonts w:eastAsia="Times New Roman"/>
        </w:rPr>
        <w:t>о</w:t>
      </w:r>
      <w:r>
        <w:rPr>
          <w:rStyle w:val="fontstyle01"/>
          <w:rFonts w:eastAsia="Times New Roman"/>
        </w:rPr>
        <w:t>ла»</w:t>
      </w:r>
      <w:r>
        <w:rPr>
          <w:rStyle w:val="fontstyle01"/>
          <w:rFonts w:eastAsia="Times New Roman"/>
        </w:rPr>
        <w:t xml:space="preserve">, М. Просвещение </w:t>
      </w:r>
      <w:r>
        <w:rPr>
          <w:rStyle w:val="fontstyle01"/>
          <w:rFonts w:eastAsia="Times New Roman"/>
        </w:rPr>
        <w:t>, 2020 г.</w:t>
      </w:r>
      <w:r>
        <w:rPr>
          <w:rFonts w:ascii="Times New Roman" w:hAnsi="Times New Roman" w:eastAsia="Times New Roman"/>
          <w:sz w:val="28"/>
          <w:szCs w:val="28"/>
        </w:rPr>
        <w:br w:type="textWrapping"/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spacing w:after="0" w:line="360" w:lineRule="auto"/>
        <w:jc w:val="center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708"/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Пояснительная записка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</w:p>
    <w:p>
      <w:pPr>
        <w:ind w:firstLine="284"/>
        <w:spacing w:after="0" w:line="240" w:lineRule="auto"/>
        <w:jc w:val="both"/>
        <w:tabs>
          <w:tab w:val="left" w:pos="360" w:leader="none"/>
        </w:tabs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Рабочая программа учебного курса индивидуальный проект для 11 А класса  составлена в соответствии со следующими нормативно-правовыми документами: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Федеральный Закон "Об образовании в Российской Федерации" от 29.12. 2012 №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273-ФЗ;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Областной закон от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14.11.2013г № 26 –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ЗС «Об образовании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Ростовской области» (в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ред. 29.12. 2016 года № 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936-ЗС);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Федеральный государственный образовательный стандарт среднего общего образования (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утв. приказом Министерства образования и науки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РФ от 17 мая 2012 г. N 413);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Приказ № 254 от 20 мая 2020 г. «Об утверждении федерального перечня учебников, допущенных к использованию при реализации имеющих государственную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ред. от 23.12.2020 г. № 766);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Постановление Главного государственного санитарного врача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РФ от 28.09.2020 № 28 "Об утверждении санитарных правил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СП 2.4.3648-20 "Санитарно-эпидемиологические требования к организациям воспитания и обучения, отдыха и оздоровления детей и молодежи" (вместе с "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СП 2.4.3648-20. Санитарные правила...") (Зарегистрировано в Минюсте России 18.12.2020 N 61573);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ФГОС для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СОО (Приказ Министерства Образования и Науки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РФ № 413 от 17.05.2012);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Примерная Основная Образовательная Программа для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СОО;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Style w:val="fontstyle01"/>
        </w:rPr>
      </w:pPr>
      <w:r>
        <w:rPr>
          <w:sz w:val="28"/>
          <w:szCs w:val="28"/>
        </w:rPr>
        <w:t xml:space="preserve">Авторская программа </w:t>
      </w:r>
      <w:r>
        <w:rPr>
          <w:rStyle w:val="fontstyle01"/>
        </w:rPr>
      </w:r>
      <w:r>
        <w:rPr>
          <w:rStyle w:val="fontstyle01"/>
        </w:rPr>
      </w:r>
      <w:r>
        <w:rPr>
          <w:rStyle w:val="fontstyle01"/>
        </w:rPr>
        <w:t xml:space="preserve">М.В. </w:t>
      </w:r>
      <w:r>
        <w:rPr>
          <w:rStyle w:val="fontstyle01"/>
        </w:rPr>
      </w:r>
      <w:r>
        <w:rPr>
          <w:rStyle w:val="fontstyle01"/>
        </w:rPr>
      </w:r>
      <w:r>
        <w:rPr>
          <w:rStyle w:val="fontstyle01"/>
        </w:rPr>
        <w:t>Половковой</w:t>
      </w:r>
      <w:r>
        <w:rPr>
          <w:rStyle w:val="fontstyle01"/>
        </w:rPr>
        <w:t xml:space="preserve">, </w:t>
      </w:r>
      <w:r>
        <w:rPr>
          <w:rStyle w:val="fontstyle01"/>
        </w:rPr>
      </w:r>
      <w:r>
        <w:rPr>
          <w:rStyle w:val="fontstyle01"/>
        </w:rPr>
      </w:r>
      <w:r>
        <w:rPr>
          <w:rStyle w:val="fontstyle01"/>
        </w:rPr>
        <w:t xml:space="preserve">А.В. Носова и </w:t>
      </w:r>
      <w:r>
        <w:rPr>
          <w:rStyle w:val="fontstyle01"/>
        </w:rPr>
      </w:r>
      <w:r>
        <w:rPr>
          <w:rStyle w:val="fontstyle01"/>
        </w:rPr>
      </w:r>
      <w:r>
        <w:rPr>
          <w:rStyle w:val="fontstyle01"/>
        </w:rPr>
        <w:t>др. «</w:t>
      </w:r>
      <w:r>
        <w:rPr>
          <w:rStyle w:val="fontstyle01"/>
        </w:rPr>
        <w:t>Индивидуальный проект</w:t>
      </w:r>
      <w:r>
        <w:rPr>
          <w:rStyle w:val="fontstyle01"/>
        </w:rPr>
        <w:t>» для 10 и 11 классов серии «Профильная школа»</w:t>
      </w:r>
      <w:r>
        <w:rPr>
          <w:rStyle w:val="fontstyle01"/>
        </w:rPr>
        <w:t>;</w:t>
      </w:r>
      <w:r>
        <w:rPr>
          <w:rStyle w:val="fontstyle01"/>
        </w:rPr>
      </w:r>
    </w:p>
    <w:p>
      <w:pPr>
        <w:numPr>
          <w:ilvl w:val="0"/>
          <w:numId w:val="4"/>
        </w:numPr>
        <w:ind w:left="709" w:hanging="425"/>
        <w: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sz w:val="28"/>
          <w:szCs w:val="28"/>
        </w:rPr>
      </w:pPr>
      <w:r>
        <w:rPr>
          <w:sz w:val="28"/>
          <w:szCs w:val="28"/>
        </w:rPr>
        <w:t>Основная образовательная программа основного общего образования муниципального бюджетного общеобразовательного учреждения города Ростова-на-Дону «Школа № 79»;</w:t>
      </w:r>
      <w:r>
        <w:rPr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Программа воспитания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МБОУ «Школа № 79»</w:t>
      </w:r>
      <w:r>
        <w:rPr>
          <w:rFonts w:ascii="Times New Roman" w:hAnsi="Times New Roman" w:eastAsia="Times New Roman"/>
          <w:sz w:val="28"/>
          <w:szCs w:val="28"/>
          <w:lang w:val="en-us"/>
        </w:rPr>
        <w:t>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Учебный план муниципального бюджетного общеобразовательного учреждения города Ростова-на-Дону Дону «Школа № 79» на 2021-2022 учебный год;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Календарный учебный график муниципального бюджетного общеобразовательного учреждения города Ростова-на-Дону Дону «Школа № 79» на 2021-2022 учебный год;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4"/>
        </w:numPr>
        <w:ind w:left="709" w:hanging="425"/>
        <w:spacing w:after="0" w:line="240" w:lineRule="auto"/>
        <w:contextualSpacing/>
        <w:jc w:val="both"/>
        <w:tabs>
          <w:tab w:val="left" w:pos="709" w:leader="none"/>
          <w:tab w:val="left" w:pos="1276" w:leader="none"/>
        </w:tabs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Положение о рабочих программах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МБОУ «Школа № 79» города Ростова-на-Дону.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284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Для реализации рабочей программы используется учебно-методический комплект,  включающий в себя: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Учебное пособие «Индивидуальный проект» серия «Профильная школа» Авторы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М.В. Полякова,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 xml:space="preserve">А.В. Носов и </w:t>
      </w: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  <w:t>др.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ind w:left="720" w:hanging="360"/>
        <w: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Электронное пособие «Сборник примерных рабочих программ» Пособие находится в бесплатном доступе на сайте издательства:  </w:t>
      </w:r>
      <w:hyperlink r:id="rId8" w:history="1"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  <w:t>https:</w:t>
        </w:r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  <w:t>//prosv.ru/static/profil_</w:t>
        </w:r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</w:r>
        <w:r>
          <w:rPr>
            <w:bCs/>
            <w:sz w:val="28"/>
            <w:szCs w:val="28"/>
          </w:rPr>
          <w:t>school</w:t>
        </w:r>
      </w:hyperlink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 Индивидуальный проект выполняется обучающимся самостоятельно под руководством учителя (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тьютора) по выбранной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теме в рамках одного или нескольких изучаемых учебных предметов, курсов в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любой избранной области деятельности (познавательной, практической, учебно-исследовательской, социальной, художественно-творческой и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др.).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Индивидуальный проект выполняется обучающимся в течение одного или двух лет в рамках учебного времени, специально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отведённого учебным планом, и должен быть представлен в виде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завершённого учебного исследования или разработанного проекта: информационного, творческого, социального, прикладного,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инновационного, конструкторского, инженерного.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Цель курса</w:t>
      </w:r>
      <w:r>
        <w:rPr>
          <w:rFonts w:ascii="Times New Roman" w:hAnsi="Times New Roman" w:eastAsia="Times New Roman"/>
          <w:bCs/>
          <w:sz w:val="28"/>
          <w:szCs w:val="28"/>
        </w:rPr>
        <w:t>: формирование навыков разработки, реализации и общественной презентации обучающимися результатов исследования индивидуального проекта, направленного на решение научной, личностно и (или) социально значимой проблемы.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Задачи курса</w:t>
      </w:r>
      <w:r>
        <w:rPr>
          <w:rFonts w:ascii="Times New Roman" w:hAnsi="Times New Roman" w:eastAsia="Times New Roman"/>
          <w:bCs/>
          <w:sz w:val="28"/>
          <w:szCs w:val="28"/>
        </w:rPr>
        <w:t>: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— реализация требований Стандарта к личностным и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метапредметным результатам освоения основной образовательной программы;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— 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практико-ориентированных результатов образования;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>— повышение эффективности освоения обучающимися основной образовательной программы, а также усвоения знаний и учебных действий.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Содержание программы в основном сфокусировано на процессах исследования и проектирования (в соответствии с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ФГОС), но вместе с тем содержит необходимые отсылки к другим типам деятельности. При этом программа предполагает практические задания на освоение инструментария исследования и проектирования в их нормативном виде и в их возможной взаимосвязи.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284"/>
        <w:spacing w:after="0" w:line="240" w:lineRule="auto"/>
        <w:contextualSpacing/>
        <w:jc w:val="both"/>
        <w:rPr>
          <w:rFonts w:ascii="Times New Roman" w:hAnsi="Times New Roman" w:eastAsia="Times New Roman"/>
          <w:bCs/>
          <w:sz w:val="28"/>
          <w:szCs w:val="28"/>
        </w:rPr>
      </w:pPr>
      <w:r>
        <w:rPr>
          <w:rFonts w:ascii="Times New Roman" w:hAnsi="Times New Roman" w:eastAsia="Times New Roman"/>
          <w:bCs/>
          <w:sz w:val="28"/>
          <w:szCs w:val="28"/>
        </w:rPr>
        <w:t xml:space="preserve">Тематически программа построена таким образом, чтобы дать представление о самых необходимых аспектах, связанных с процессами исследования и проектирования, в соответствии с существующими культурными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нормами. С помощью данного курса предполагается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 xml:space="preserve">адаптирование этих </w:t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</w:r>
      <w:r>
        <w:rPr>
          <w:rFonts w:ascii="Times New Roman" w:hAnsi="Times New Roman" w:eastAsia="Times New Roman"/>
          <w:bCs/>
          <w:sz w:val="28"/>
          <w:szCs w:val="28"/>
        </w:rPr>
        <w:t>норм для понимания и активного использования школьниками в своих проектах и исследованиях.</w:t>
      </w:r>
      <w:r>
        <w:rPr>
          <w:rFonts w:ascii="Times New Roman" w:hAnsi="Times New Roman" w:eastAsia="Times New Roman"/>
          <w:bCs/>
          <w:sz w:val="28"/>
          <w:szCs w:val="28"/>
        </w:rPr>
      </w:r>
    </w:p>
    <w:p>
      <w:pPr>
        <w:ind w:firstLine="36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shd w:val="clear" w:fill="ffffff"/>
        </w:rPr>
      </w:pPr>
      <w:r>
        <w:rPr>
          <w:rFonts w:ascii="Times New Roman" w:hAnsi="Times New Roman" w:eastAsia="Times New Roman"/>
          <w:sz w:val="28"/>
          <w:szCs w:val="28"/>
          <w:shd w:val="clear" w:fill="ffffff"/>
        </w:rPr>
        <w:t xml:space="preserve">Данная рабочая программа для 10 класса рассчитана на 35 часов (1 час в неделю): обязательная часть – 35 часов. </w:t>
      </w:r>
      <w:r>
        <w:rPr>
          <w:rFonts w:ascii="Times New Roman" w:hAnsi="Times New Roman" w:eastAsia="Times New Roman"/>
          <w:sz w:val="28"/>
          <w:szCs w:val="28"/>
          <w:shd w:val="clear" w:fill="ffffff"/>
        </w:rPr>
      </w:r>
    </w:p>
    <w:p>
      <w:pPr>
        <w:ind w:firstLine="36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  <w:shd w:val="clear" w:fill="ffffff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учебным планом, календарным учебным графиком и расписанием учебных занятий на 2021-2022 учебный год на в 11 А классе   курс индивидуальный проект будет реализован в объеме 34 часов в год. Выполнение программы по курсу индивидуальному проекту будет выполнена за счет объединение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темы «Презентация проекта».</w:t>
      </w:r>
      <w:r>
        <w:rPr>
          <w:rFonts w:ascii="Times New Roman" w:hAnsi="Times New Roman" w:eastAsia="Times New Roman"/>
          <w:sz w:val="28"/>
          <w:szCs w:val="28"/>
          <w:shd w:val="clear" w:fill="ffffff"/>
        </w:rPr>
      </w:r>
    </w:p>
    <w:p>
      <w:pPr>
        <w:ind w:firstLine="360"/>
        <w:spacing w:after="0"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line="240" w:lineRule="auto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Раздел 1. Планируемые результаты изучения учебного предмета «Индивидуальный проект»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Личностные результаты</w:t>
      </w:r>
      <w:r>
        <w:rPr>
          <w:rFonts w:ascii="Times New Roman" w:hAnsi="Times New Roman" w:eastAsia="Times New Roman"/>
          <w:sz w:val="28"/>
          <w:szCs w:val="28"/>
        </w:rPr>
        <w:t xml:space="preserve"> имеют направленность на решение задач воспитания, развития и социализации обучающихся средствами предмета.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Патриотическое воспитание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Духовно-нравственное воспитание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ориентация на моральные ценности 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нормы в ситуациях нравственного выбора; готовность оценивать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своё поведение и поступки, а также поведение и поступки других людей с позиции нравственных и правовых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норм с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учётом осознания последствий поступков; активное неприятие асоциальных поступков,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том числе в сети Интернет.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Гражданское воспитание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представление о социальных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нормах и правилах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межличностных отношений в коллективе,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том числе в социальных сообществах; готовность к разнообразной совместной деятельности при выполнении учебных, познавательных задач, создании учебных проектов; стремление к взаимопониманию и взаимопомощи в процессе этой учебной деятельности; готовность оценивать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своё поведение и поступки своих товарищей с позиции нравственных и правовых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норм с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учётом осознания последствий поступков.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Ценности научного познания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сформированность информационной культуры,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учёбе и познавательной деятельности, развивать мотивы и интересы своей познавательной деятельности;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Формирование культуры здоровья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осознание ценности жизни; ответственное отношение к своему здоровью; установка на здоровый образ жизни,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том числе и за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счёт освоения и соблюдения требований безопасной эксплуатации средств информационных и коммуникационных технологий (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ИКТ).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Трудовое воспитание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осознанный выбор и построение индивидуальной траектории образования и жизненных планов с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учётом личных и общественных интересов и потребностей.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0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Экологическое воспитание</w:t>
      </w:r>
      <w:r>
        <w:rPr>
          <w:rFonts w:ascii="Times New Roman" w:hAnsi="Times New Roman" w:eastAsia="Times New Roman"/>
          <w:sz w:val="28"/>
          <w:szCs w:val="28"/>
        </w:rPr>
        <w:t>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осознание глобального характера экологических проблем и путей их решения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left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Адаптация обучающегося к изменяющимся условиям социальной среды: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numPr>
          <w:ilvl w:val="0"/>
          <w:numId w:val="1"/>
        </w:numPr>
        <w:ind w:left="0" w:firstLine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освоение обучающимися социального опыта, основных социальных ролей, соответствующих ведущей деятельности возраста,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норм и правил общественного поведения, форм социальной жизни в группах и сообществах,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том числе существующих в виртуальном пространстве.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left="284" w:hanging="284"/>
        <w:spacing w:after="0" w:line="240" w:lineRule="auto"/>
        <w:contextualSpacing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Предметные результаты освоения учебного предмета «Индивидуальный проект » получат представление 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– </w:t>
      </w:r>
      <w:r>
        <w:rPr>
          <w:rFonts w:ascii="Times New Roman" w:hAnsi="Times New Roman" w:eastAsia="Times New Roman"/>
          <w:sz w:val="28"/>
          <w:szCs w:val="28"/>
        </w:rPr>
        <w:t>о философских и методологических основаниях научной деятельности и научных методах, применяемых в исследовательской и проектной  деятельности;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о таких понятиях, как концепция, научная гипотеза, метод, эксперимент, надежность гипотезы, модель, метод сбора и метод анализа данных;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о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том, чем отличаются исследования в гуманитарных областях от исследований в естественных науках;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об истории науки;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о новейших разработках в области науки и технологий;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др.);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о деятельности организаций, сообществ и структур, заинтересованных в результатах исследований и предоставляющих ресурсы для проведения исследований и реализации проектов (фонды, государственные структуры,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краудфандинговые структуры 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др.);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Обучающийся сможет: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решать задачи, находящиеся на стыке нескольких учебных дисциплин;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использовать основной алгоритм исследования при решении своих учебно познавательных задач;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использовать элементы математического моделирования при решении исследовательских задач;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использовать элементы математического анализа для интерпретации результатов, полученных в ходе учебно-исследовательской работы. 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С точки зрения формирования </w:t>
      </w:r>
      <w:r>
        <w:rPr>
          <w:rFonts w:ascii="Times New Roman" w:hAnsi="Times New Roman" w:eastAsia="Times New Roman"/>
          <w:b/>
          <w:sz w:val="28"/>
          <w:szCs w:val="28"/>
        </w:rPr>
        <w:t>универсальных учебных действий</w:t>
      </w:r>
      <w:r>
        <w:rPr>
          <w:rFonts w:ascii="Times New Roman" w:hAnsi="Times New Roman" w:eastAsia="Times New Roman"/>
          <w:sz w:val="28"/>
          <w:szCs w:val="28"/>
        </w:rPr>
        <w:t>, в ходе освоения принципов учебно-исследовательской и проектной деятельностей обучающиеся научатся: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формулировать научную гипотезу, ставить цель в рамках исследования и проектирования, исходя из культурной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нормы и сообразуясь с представлениями об общем благе;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отслеживать и принимать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во внимание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тренды и тенденции развития различных видов деятельности,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том числе научных, учитывать их при постановке собственных целей;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оценивать ресурсы, в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том числе и нематериальные (такие, как время), необходимые для достижения поставленной цели;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– адекватно оценивать риски реализации проекта и проведения исследования и предусматривать пути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минимизации этих рисков;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адекватно оценивать последствия реализации своего проекта (изменения, которые он повлечет в жизни других людей, сообществ);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– адекватно оценивать дальнейшее развитие своего проекта или исследования, видеть возможные варианты применения результатов.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Раздел 2. Содержание учебного предмета «Информатика»</w:t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Модуль 5. Трудности реализации проекта (10 ч)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5.1. Переход от замысла к реализации проекта. Освоение понятий: жизненный цикл проекта, жизненный цикл продукта (изделия), эксплуатация, утилизация.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5.2. Возможные риски проектов, способы их предвидения и преодоления.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5.3. Практическое занятие по анализу проектного замысла «Завод по переработке пластика».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5.4. Практическое занятие по анализу проектного замысла «Превратим мусор в ресурс». Сравнение проектных замыслов.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5.5. Практическое занятие по анализу региональных проектов школьников по туризму и краеведению.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Модуль 6. Предварительная защита и экспертная оценка проектных и исследовательских работ (7 ч)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6.1. Позиция эксперта.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6.2. Предварительная защита проектов и исследовательских работ, подготовка к взаимодействию с экспертами.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Раздел 6.3. Оценка проекта сверстников: проект «Разработка портативного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металлоискателя». Проектно-конструкторское решение в рамках проекта и его экспертная оценка.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6.4. Начальный этап исследования и его экспертная оценка.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Модуль 7. Дополнительные возможности улучшения проекта (14 ч)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Раздел 7.1. Технология как мост от идеи к продукту. Освоение понятий: изобретение, технология, технологическая долина,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агротехнологии.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7.2. Видим за проектом инфраструктуру.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7.3. Опросы как эффективный инструмент проектирования. Освоение понятий: анкета, социологический опрос, интернет-опрос, генеральная совокупность, выборка респондентов.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Раздел 7.4. Возможности социальных сетей. Сетевые формы проектов. Освоение понятий: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таргетированная реклама, реклама по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бартеру и возможности продвижения проектов в социальных сетях.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7.5. Алгоритм создания и использования видеоролика для продвижения проекта.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Раздел 7.6. Оформление и предъявление результатов проектной и исследовательской деятельности.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Модуль 8. Презентация и защита индивидуального проекта (4 ч)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Итоговая презентация, публичная защита индивидуальных проектов</w:t>
      </w:r>
    </w:p>
    <w:p>
      <w:pPr>
        <w:spacing w:after="0" w:line="24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jc w:val="both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000000" w:fill="FFFFFF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Раздел 3. Тематическое планирование</w:t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381635</wp:posOffset>
                </wp:positionV>
                <wp:extent cx="6858000" cy="10692130"/>
                <wp:effectExtent l="0" t="0" r="0" b="0"/>
                <wp:wrapSquare wrapText="bothSides"/>
                <wp:docPr id="1" name="БлокТекст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o" val="SMDATA_11_TNK/aRMAAAAlAAAAEgAAAE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1QAAAACiAAAAAAAAAAAAAAAAAAABAAAAAAAAAAAAAAACAAAAWQIAADAqAADGQQAABwAAANACAAAAAAAA"/>
                          </a:ext>
                        </a:extLst>
                      </wps:cNvSpPr>
                      <wps:spPr>
                        <a:xfrm>
                          <a:off x="0" y="0"/>
                          <a:ext cx="6858000" cy="1069213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789" w:type="dxa"/>
                            </w:tblPr>
                            <w:tblGrid>
                              <w:gridCol w:w="1488"/>
                              <w:gridCol w:w="888"/>
                              <w:gridCol w:w="1843"/>
                              <w:gridCol w:w="851"/>
                              <w:gridCol w:w="2930"/>
                              <w:gridCol w:w="2789"/>
                            </w:tblGrid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Раздел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Количество часов,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темы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Темы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Количество часов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 xml:space="preserve">Основные виды 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деятельности обучающихся  (на уровне универсальных действий)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</w:rPr>
                                    <w:t>Основные виды воспитательной деятельности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82" w:hRule="atLeast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Трудности реализации проекта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Переход от замысла к реализации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ценностное отношение к отечественному культурному, историческому и научному наследию; владение достоверной информацией о передовых мировых и отечественных достижениях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Риски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самостоятельно выбирать оптимальную форму представления информации и иллюстрировать решаемые задачи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08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Практическое занятие. Анализ проектного замысла.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адекватно оценивать риски реализации проекта и проведения исследования и предусматривать пути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минимизации этих рисков; адекватно оценивать последствия реализации своего проекта (изменения, которые он повлечет в жизни других людей, сообществ); адекватно оценивать дальнейшее развитие своего проекта или исследования, видеть возможные варианты применения результатов.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самостоятельно выбирать оптимальную форму представления информации и иллюстрировать решаемые задачи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Предварительная защита и экспертная оценка проектных и исследовательских работ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Позиция эксперта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сформированность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ми-ровоззренческих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пред-ставлений об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информа-ции, информационных процессах и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информа-ционных технологиях, соответствующих со-временному уровню развития науки и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обще-ственной практики и составляющих базовую основу для понимания сущности научной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кар-тины мира;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56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Критерии анализа и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оценивания проектной работы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формулировать научную гипотезу, ставить цель в рамках исследования и проектирования, исходя из культурной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нормы и сообразуясь с представлениями об общем благе;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8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Предварительная защита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79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Оцениваем проекты сверстников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сформированность информационной культуры,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учёбе и познавательной деятельности, развивать мотивы и интересы своей познавательной деятельности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Оценка начального этапа исследования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использовать элементы математического моделирования при решении исследовательских задач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сформированность информационной культуры,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учёбе и познавательной деятельности, развивать мотивы и интересы своей познавательной деятельности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85" w:hRule="atLeast"/>
                              </w:trPr>
                              <w:tc>
                                <w:tcPr>
                                  <w:tcW w:w="14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Дополнительные возможности и улучшение проекта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Merge w:val="restart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Технология как мост от идеи к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продукту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адекватно оценивать риски реализации проекта и проведения исследования и предусматривать пути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минимизации этих рисков; адекватно оценивать последствия реализации своего проекта (изменения, которые он повлечет в жизни других людей, сообществ);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норм и правил общественного поведения, форм социальной жизни в группах и сообществах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9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Видим за проектом инфраструктуру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оценивать ресурсы,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том числе и нематериальные (такие, как время), необходимые для достижения поставленной цели;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норм и правил общественного поведения, форм социальной жизни в группах и сообществах, в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0" w:hRule="atLeast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Опросы как эффективный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инструмент проектирования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Возможности социальных сетей.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Сетевые формы проектов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Использование видеоролика в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продвижении проекта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0" w:hRule="auto"/>
                              </w:trPr>
                              <w:tc>
                                <w:tcPr>
                                  <w:tcW w:w="14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888" w:type="dxa"/>
                                  <w:vMerge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/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Оформление и предъявление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результатов проектной и</w:t>
                                  </w:r>
                                </w:p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исследовательской деятельности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34" w:hRule="atLeast"/>
                              </w:trPr>
                              <w:tc>
                                <w:tcPr>
                                  <w:tcW w:w="1488" w:type="dxa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Презентация и защита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vAlign w:val="center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                      </w:r>
                                </w:p>
                              </w:tc>
                              <w:tc>
                                <w:tcPr>
                                  <w:tcW w:w="2789" w:type="dxa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spcFirstLastPara="1" vertOverflow="clip" horzOverflow="clip" lIns="0" tIns="0" rIns="6985" bIns="6985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БлокТекста1" o:spid="_x0000_s1026" type="#_x0000_t202" style="position:absolute;margin-left:0.00pt;margin-top:30.05pt;mso-position-horizontal-relative:margin;width:540.00pt;height:841.90pt;mso-wrap-distance-left:9.00pt;mso-wrap-distance-top:0.00pt;mso-wrap-distance-right:9.00pt;mso-wrap-distance-bottom:0.00pt;mso-wrap-style:square" stroked="f" filled="f" v:ext="SMDATA_11_TNK/aRMAAAAlAAAAEgAAAE0AAAAAAAAAAAAAAAALAAAACw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MAAAAEAAAAAAAAAAAAAAAAAAAAAAAAAAeAAAAaAAAAAAAAAAAAAAAAAAAAAAAAAAAAAAAECcAABAnAAAAAAAAAAAAAAAAAAAAAAAAAAAAAAAAAAAAAAAAAAAAABQAAAAAAAAAwMD/AAAAAABkAAAAMgAAAAAAAABkAAAAAAAAAH9/fwAKAAAAIQAAAEAAAAA8AAAA1QAAAACiAAAAAAAAAAAAAAAAAAABAAAAAAAAAAAAAAACAAAAWQIAADAqAADGQQAABwAAANACAAAAAAAA" o:insetmode="custom">
                <w10:wrap type="square" anchorx="margin" anchory="text"/>
                <v:textbox style="mso-fit-shape-to-text:t" inset="0.0pt,0.0pt,0.6pt,0.6pt">
                  <w:txbxContent>
                    <w:tbl>
                      <w:tblPr>
                        <w:tblW w:w="10789" w:type="dxa"/>
                      </w:tblPr>
                      <w:tblGrid>
                        <w:gridCol w:w="1488"/>
                        <w:gridCol w:w="888"/>
                        <w:gridCol w:w="1843"/>
                        <w:gridCol w:w="851"/>
                        <w:gridCol w:w="2930"/>
                        <w:gridCol w:w="2789"/>
                      </w:tblGrid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Раздел</w:t>
                            </w:r>
                          </w:p>
                        </w:tc>
                        <w:tc>
                          <w:tcPr>
                            <w:tcW w:w="888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Количество часов,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темы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Темы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Количество часов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Основные виды 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деятельности обучающихся  (на уровне универсальных действий)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Основные виды воспитательной деятельности</w:t>
                            </w:r>
                          </w:p>
                        </w:tc>
                      </w:tr>
                      <w:tr>
                        <w:trPr>
                          <w:trHeight w:val="2282" w:hRule="atLeast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Трудности реализации проекта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Переход от замысла к реализации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ценностное отношение к отечественному культурному, историческому и научному наследию; владение достоверной информацией о передовых мировых и отечественных достижениях </w:t>
                            </w: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Риски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самостоятельно выбирать оптимальную форму представления информации и иллюстрировать решаемые задачи</w:t>
                            </w:r>
                          </w:p>
                        </w:tc>
                      </w:tr>
                      <w:tr>
                        <w:trPr>
                          <w:trHeight w:val="408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Практическое занятие. Анализ проектного замысла.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адекватно оценивать риски реализации проекта и проведения исследования и предусматривать пути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минимизации этих рисков; адекватно оценивать последствия реализации своего проекта (изменения, которые он повлечет в жизни других людей, сообществ); адекватно оценивать дальнейшее развитие своего проекта или исследования, видеть возможные варианты применения результатов.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самостоятельно выбирать оптимальную форму представления информации и иллюстрировать решаемые задачи</w:t>
                            </w:r>
                          </w:p>
                        </w:tc>
                      </w:tr>
                      <w:tr>
                        <w:trPr>
                          <w:trHeight w:val="390" w:hRule="atLeast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Предварительная защита и экспертная оценка проектных и исследовательских работ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Позиция эксперта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сформированность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ми-ровоззренческих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пред-ставлений об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информа-ции, информационных процессах 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информа-ционных технологиях, соответствующих со-временному уровню развития науки 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обще-ственной практики и составляющих базовую основу для понимания сущности научной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кар-тины мира;</w:t>
                            </w:r>
                          </w:p>
                        </w:tc>
                      </w:tr>
                      <w:tr>
                        <w:trPr>
                          <w:trHeight w:val="856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Критерии анализа 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оценивания проектной работы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формулировать научную гипотезу, ставить цель в рамках исследования и проектирования, исходя из культурной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нормы и сообразуясь с представлениями об общем благе;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восстанавливать контексты и пути развития того или иного вида научной деятельности, определяя место своего исследования или проекта в общем культурном пространстве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ценностное отношение к отечественному культурному, историческому и научному наследию; понимание значения информатики как науки в жизни современного общества; владение достоверной информацией о передовых мировых и отечественных достижениях в области информатики и информационных технологий; заинтересованность в научных знаниях о цифровой трансформации современного общества</w:t>
                            </w:r>
                          </w:p>
                        </w:tc>
                      </w:tr>
                      <w:tr>
                        <w:trPr>
                          <w:trHeight w:val="1068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Предварительная защита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интерес к обучению и познанию; любознательность; готовность и способность к самообразованию, исследовательской деятельности, осознанному выбору направленности и уровня обучения в дальнейшем;</w:t>
                            </w:r>
                          </w:p>
                        </w:tc>
                      </w:tr>
                      <w:tr>
                        <w:trPr>
                          <w:trHeight w:val="879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Оцениваем проекты сверстников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сформированность информационной культуры,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учёбе и познавательной деятельности, развивать мотивы и интересы своей познавательной деятельности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Оценка начального этапа исследования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использовать элементы математического моделирования при решении исследовательских задач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сформированность информационной культуры,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учёбе и познавательной деятельности, развивать мотивы и интересы своей познавательной деятельности</w:t>
                            </w:r>
                          </w:p>
                        </w:tc>
                      </w:tr>
                      <w:tr>
                        <w:trPr>
                          <w:trHeight w:val="885" w:hRule="atLeast"/>
                        </w:trPr>
                        <w:tc>
                          <w:tcPr>
                            <w:tcW w:w="14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Дополнительные возможности и улучшение проекта</w:t>
                            </w:r>
                          </w:p>
                        </w:tc>
                        <w:tc>
                          <w:tcPr>
                            <w:tcW w:w="888" w:type="dxa"/>
                            <w:vMerge w:val="restart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Технология как мост от идеи к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продукту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адекватно оценивать риски реализации проекта и проведения исследования и предусматривать пути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минимизации этих рисков; адекватно оценивать последствия реализации своего проекта (изменения, которые он повлечет в жизни других людей, сообществ);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норм и правил общественного поведения, форм социальной жизни в группах и сообществах</w:t>
                            </w:r>
                          </w:p>
                        </w:tc>
                      </w:tr>
                      <w:tr>
                        <w:trPr>
                          <w:trHeight w:val="519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Видим за проектом инфраструктуру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оценивать ресурсы,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том числе и нематериальные (такие, как время), необходимые для достижения поставленной цели; 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освоение обучающимися социального опыта, основных социальных ролей, соответствующих ведущей деятельности возраста,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норм и правил общественного поведения, форм социальной жизни в группах и сообществах, в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240" w:hRule="atLeast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Опросы как эффективный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инструмент проектирования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Возможности социальных сетей.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Сетевые формы проектов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Использование видеоролика в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продвижении проекта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0" w:hRule="auto"/>
                        </w:trPr>
                        <w:tc>
                          <w:tcPr>
                            <w:tcW w:w="14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888" w:type="dxa"/>
                            <w:vMerge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/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Оформление и предъявление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результатов проектной и</w:t>
                            </w:r>
                          </w:p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исследовательской деятельности</w:t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  <w:tr>
                        <w:trPr>
                          <w:trHeight w:val="1134" w:hRule="atLeast"/>
                        </w:trPr>
                        <w:tc>
                          <w:tcPr>
                            <w:tcW w:w="1488" w:type="dxa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Презентация и защита</w:t>
                            </w:r>
                          </w:p>
                        </w:tc>
                        <w:tc>
                          <w:tcPr>
                            <w:tcW w:w="888" w:type="dxa"/>
                            <w:vAlign w:val="center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43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c>
                        <w:tc>
                          <w:tcPr>
                            <w:tcW w:w="851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c>
                        <w:tc>
                          <w:tcPr>
                            <w:tcW w:w="2930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 самостоятельно и совместно с другими авторами разрабатывать систему параметров и критериев оценки эффективности и продуктивности реализации проекта или исследования на каждом этапе реализации и по завершении работы;</w:t>
                            </w:r>
                          </w:p>
                        </w:tc>
                        <w:tc>
                          <w:tcPr>
                            <w:tcW w:w="2789" w:type="dxa"/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</w:t>
                            </w:r>
                          </w:p>
                        </w:tc>
                      </w:tr>
                    </w:tbl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Раздел 4.  Календарно-тематическое планирование 11 А класс</w:t>
      </w:r>
    </w:p>
    <w:tbl>
      <w:tblPr>
        <w:jc w:val="left"/>
        <w:tblInd w:w="-108" w:type="dxa"/>
        <w:tblW w:w="11057" w:type="dxa"/>
      </w:tblPr>
      <w:tblGrid>
        <w:gridCol w:w="787"/>
        <w:gridCol w:w="6739"/>
        <w:gridCol w:w="1121"/>
        <w:gridCol w:w="1277"/>
        <w:gridCol w:w="1133"/>
      </w:tblGrid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№ урока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Тема урока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Дата по плану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Дата факт</w:t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Переход от замысла к реализации 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03.09.25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Риски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10.09.25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Практическое занятие. Анализ  проектного замысла Завод по переработке пластика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24.09.25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4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Практическое занятие. Анализ  проектного замысла Превратим мусор в ресурс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1.10.25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5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Практическое занятие. Анализ  проектного замысла Туризм и краеведение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08.10.25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6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Технология как мост от идеи к продукту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15.10.25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400" w:hRule="atLeast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7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Видим за проектом инфраструктуру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22.10.25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8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Опрос как эффективный инструмент проектирования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5.11.25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9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Разработка и проведение опроса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12.11.25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10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Возможности социальных сетей. 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19.11.25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11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Сетевые формы проектирования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26.11.25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12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Использование видеоролика в продвижении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358" w:hRule="atLeast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13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Замысел проекта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10.12.25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334" w:hRule="atLeast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14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Съемка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17.12.25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15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Монтаж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24.12.25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16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Оформление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14.01.26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17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Работа в сети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21.01.26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18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Позиция эксперта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28.01.26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19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Критерии анализа и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оценивания</w:t>
            </w:r>
          </w:p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проектной работы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04.02.26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20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Предварительная защита проектных и исследовательских работ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11.02.26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21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Предварительная защита проектных и исследовательских работ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18.02.26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22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Предварительная защита проектных и исследовательских работ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25.02.26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23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Оцениваем проекты сверстников: проект «Разработка портативного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>металлоискателя»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04.03.26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24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Оценка начального этапа исследования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11.03.26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25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Видим за проектом инфраструктуру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18.03.26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26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Видим за проектом инфраструктуру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25.03.26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27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Оформление результатов 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08.04.26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28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Оформление результатов 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15.04.26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29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Оформление результатов 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22.04.26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30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Оформление результатов 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29.04.26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31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</w:t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06.05.26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32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widowControl w:val="0"/>
              <w:tabs>
                <w:tab w:val="left" w:pos="1943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Презентация и защита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13.05.26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33</w:t>
            </w:r>
          </w:p>
        </w:tc>
        <w:tc>
          <w:tcPr>
            <w:tcW w:w="673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Презентация и защита</w:t>
            </w:r>
          </w:p>
        </w:tc>
        <w:tc>
          <w:tcPr>
            <w:tcW w:w="1121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  <w:tc>
          <w:tcPr>
            <w:tcW w:w="1277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20.05.26</w:t>
            </w:r>
          </w:p>
        </w:tc>
        <w:tc>
          <w:tcPr>
            <w:tcW w:w="1133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</w:r>
          </w:p>
        </w:tc>
      </w:tr>
    </w:tbl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Раздел 5. Приложение 1</w:t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График контрольных работ</w:t>
      </w:r>
    </w:p>
    <w:tbl>
      <w:tblPr>
        <w:jc w:val="left"/>
        <w:tblInd w:w="-108" w:type="dxa"/>
        <w:tblW w:w="11057" w:type="dxa"/>
      </w:tblPr>
      <w:tblGrid>
        <w:gridCol w:w="1449"/>
        <w:gridCol w:w="6099"/>
        <w:gridCol w:w="3509"/>
      </w:tblGrid>
      <w:tr>
        <w:trPr>
          <w:trHeight w:val="0" w:hRule="auto"/>
        </w:trPr>
        <w:tc>
          <w:tcPr>
            <w:tcW w:w="144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Дата</w:t>
            </w: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Тема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Вид работы</w:t>
            </w:r>
          </w:p>
        </w:tc>
      </w:tr>
      <w:tr>
        <w:trPr>
          <w:trHeight w:val="0" w:hRule="auto"/>
        </w:trPr>
        <w:tc>
          <w:tcPr>
            <w:tcW w:w="144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28.04.26</w:t>
            </w: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Презентация и защита проекта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защита</w:t>
            </w:r>
          </w:p>
        </w:tc>
      </w:tr>
      <w:tr>
        <w:trPr>
          <w:trHeight w:val="0" w:hRule="auto"/>
        </w:trPr>
        <w:tc>
          <w:tcPr>
            <w:tcW w:w="144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center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06.05.26</w:t>
            </w:r>
          </w:p>
        </w:tc>
        <w:tc>
          <w:tcPr>
            <w:tcW w:w="609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keepLines/>
              <w:widowControl w:val="0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3509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tabs>
                <w:tab w:val="left" w:pos="426" w:leader="none"/>
              </w:tabs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контрольная работа.тест</w:t>
            </w:r>
          </w:p>
        </w:tc>
      </w:tr>
    </w:tbl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spacing w:after="0" w:line="360" w:lineRule="auto"/>
        <w:jc w:val="both"/>
        <w:tabs>
          <w:tab w:val="left" w:pos="426" w:leader="none"/>
        </w:tabs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Приложение 2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 соответствии с требованиями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ФГОС результаты выполнения индивидуального проекта должны отражать: </w:t>
      </w:r>
    </w:p>
    <w:p>
      <w:pPr>
        <w:spacing w:after="0" w:line="240" w:lineRule="auto"/>
        <w:jc w:val="both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Сформированность навыков: коммуникативной деятельности, учебно-исследовательской деятельности,  критического мышления.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2. Способность к 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инновационной деятельности, аналитической деятельности, творческой деятельности, интеллектуальной деятельности.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3. Способность постановки цели и формулирования гипотезы исследования, планирования работы,  отбора и интерпретации необходимой информации,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структурирования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аргументации результатов исследования на основе собранных данных,  презентации результатов.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i/>
          <w:i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Сформированность навыков проектной деятельности, а так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 предметных областей.</w:t>
        <w:br w:type="textWrapping"/>
      </w:r>
      <w:r>
        <w:rPr>
          <w:rFonts w:ascii="Times New Roman" w:hAnsi="Times New Roman" w:eastAsia="Times New Roman"/>
          <w:i/>
          <w:iCs/>
          <w:sz w:val="28"/>
          <w:szCs w:val="28"/>
        </w:rPr>
        <w:t>Общие критерии оценки проектной работы</w:t>
      </w:r>
      <w:r>
        <w:rPr>
          <w:rFonts w:ascii="Times New Roman" w:hAnsi="Times New Roman" w:eastAsia="Times New Roman"/>
          <w:i/>
          <w:iCs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 Способность к самостоятельному приобретению знаний и решению проблемы, которая проявляется в умении поставить проблему и выбрать адекватные способы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 п.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Данный критерий в целом включает оценку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сформированность познавательных учебных действий.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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проблемой/темой использовать имеющиеся знания и способы действий.</w:t>
        <w:br w:type="textWrapping"/>
        <w:t xml:space="preserve">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Сформированность регулятивных действий, проявляющаяся в умении самостоятельно планировать и управлять своей познавательной деятельностью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во времени, использовать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ресурсные возможности для достижения целей, осуществлять выбор конструктивных стратегий в трудных ситуациях.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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Сформированность коммуникативных действий, проявляющаяся в умении ясно изложить и оформить выполненную работу, представить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её результаты,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аргументированно ответить на вопросы.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i/>
          <w:iCs/>
          <w:sz w:val="28"/>
          <w:szCs w:val="28"/>
        </w:rPr>
      </w:pPr>
      <w:r>
        <w:rPr>
          <w:rFonts w:ascii="Times New Roman" w:hAnsi="Times New Roman" w:eastAsia="Times New Roman"/>
          <w:i/>
          <w:iCs/>
          <w:sz w:val="28"/>
          <w:szCs w:val="28"/>
        </w:rPr>
        <w:t>Составляющие оценки индивидуального проекта: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 Продукт (материализованный результат проектной деятельности)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 Процесс (работа по выполнению проекта)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 Оформление проекта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 Защита проект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i/>
          <w:iCs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6.4.</w:t>
      </w:r>
      <w:r>
        <w:rPr>
          <w:rFonts w:ascii="Times New Roman" w:hAnsi="Times New Roman" w:eastAsia="Times New Roman"/>
          <w:i/>
          <w:iCs/>
          <w:sz w:val="28"/>
          <w:szCs w:val="28"/>
        </w:rPr>
        <w:t>Критерии оценки отдельных этапов выполнения проекта:</w:t>
      </w:r>
      <w:r>
        <w:rPr>
          <w:rFonts w:ascii="Times New Roman" w:hAnsi="Times New Roman" w:eastAsia="Times New Roman"/>
          <w:i/>
          <w:iCs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- Выбор </w:t>
      </w:r>
      <w:r>
        <w:rPr>
          <w:rFonts w:ascii="Times New Roman" w:hAnsi="Times New Roman" w:eastAsia="Times New Roman"/>
          <w:i/>
          <w:iCs/>
          <w:sz w:val="28"/>
          <w:szCs w:val="28"/>
        </w:rPr>
      </w: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темы. </w:t>
      </w:r>
      <w:r>
        <w:rPr>
          <w:rFonts w:ascii="Times New Roman" w:hAnsi="Times New Roman" w:eastAsia="Times New Roman"/>
          <w:sz w:val="28"/>
          <w:szCs w:val="28"/>
        </w:rPr>
        <w:t xml:space="preserve">При выборе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темы учитывается: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 Актуальность и важность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темы;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 Научно-теоретическое и практическое значение;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 Степень освещенности данного вопроса в литературе.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Актуальность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темы определяется тем, отвечает ли она проблемам развития и совершенствования процесса обучения.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Научно-теоретическое и практическое значение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темы определяется тем, что она может дать слушателю,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т.е. могут ли изложенные вопросы быть использованы в его повседневной практической деятельности.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i/>
          <w:iCs/>
          <w:sz w:val="28"/>
          <w:szCs w:val="28"/>
        </w:rPr>
      </w:pPr>
      <w:r>
        <w:rPr>
          <w:rFonts w:ascii="Times New Roman" w:hAnsi="Times New Roman" w:eastAsia="Times New Roman"/>
          <w:i/>
          <w:iCs/>
          <w:sz w:val="28"/>
          <w:szCs w:val="28"/>
        </w:rPr>
        <w:t xml:space="preserve">- </w:t>
      </w:r>
      <w:r>
        <w:rPr>
          <w:rFonts w:ascii="Times New Roman" w:hAnsi="Times New Roman" w:eastAsia="Times New Roman"/>
          <w:i/>
          <w:iCs/>
          <w:sz w:val="28"/>
          <w:szCs w:val="28"/>
        </w:rPr>
      </w:r>
      <w:r>
        <w:rPr>
          <w:rFonts w:ascii="Times New Roman" w:hAnsi="Times New Roman" w:eastAsia="Times New Roman"/>
          <w:i/>
          <w:iCs/>
          <w:sz w:val="28"/>
          <w:szCs w:val="28"/>
        </w:rPr>
        <w:t>Целеполагание, формулировка задач, которые следует решить;</w:t>
        <w:br w:type="textWrapping"/>
      </w:r>
      <w:r>
        <w:rPr>
          <w:rFonts w:ascii="Times New Roman" w:hAnsi="Times New Roman" w:eastAsia="Times New Roman"/>
          <w:sz w:val="28"/>
          <w:szCs w:val="28"/>
        </w:rPr>
        <w:t xml:space="preserve">Цели должны быть ясными, четко сформулированными и реальными,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т.е. достижимыми.</w:t>
        <w:br w:type="textWrapping"/>
      </w:r>
      <w:r>
        <w:rPr>
          <w:rFonts w:ascii="Times New Roman" w:hAnsi="Times New Roman" w:eastAsia="Times New Roman"/>
          <w:i/>
          <w:iCs/>
          <w:sz w:val="28"/>
          <w:szCs w:val="28"/>
        </w:rPr>
        <w:t>- Выбор средств и методов, адекватных поставленным целям;</w:t>
      </w:r>
      <w:r>
        <w:rPr>
          <w:rFonts w:ascii="Times New Roman" w:hAnsi="Times New Roman" w:eastAsia="Times New Roman"/>
          <w:i/>
          <w:iCs/>
          <w:sz w:val="28"/>
          <w:szCs w:val="28"/>
        </w:rPr>
        <w:br w:type="textWrapping"/>
      </w:r>
      <w:r>
        <w:rPr>
          <w:rFonts w:ascii="Times New Roman" w:hAnsi="Times New Roman" w:eastAsia="Times New Roman"/>
          <w:i/>
          <w:iCs/>
          <w:sz w:val="28"/>
          <w:szCs w:val="28"/>
        </w:rPr>
        <w:t>- Планирование, определение последовательности и сроков работ;</w:t>
      </w:r>
      <w:r>
        <w:rPr>
          <w:rFonts w:ascii="Times New Roman" w:hAnsi="Times New Roman" w:eastAsia="Times New Roman"/>
          <w:i/>
          <w:iCs/>
          <w:sz w:val="28"/>
          <w:szCs w:val="28"/>
        </w:rPr>
        <w:br w:type="textWrapping"/>
        <w:t>- Проведение исследования;</w:t>
      </w:r>
      <w:r>
        <w:rPr>
          <w:rFonts w:ascii="Times New Roman" w:hAnsi="Times New Roman" w:eastAsia="Times New Roman"/>
          <w:i/>
          <w:iCs/>
          <w:sz w:val="28"/>
          <w:szCs w:val="28"/>
        </w:rPr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Излагая конкретные данные, нужно доказывать и показывать, как они были получены,</w:t>
        <w:br w:type="textWrapping"/>
        <w:t>проверены, уточнены, чтобы изложение было достоверным.</w:t>
        <w:br w:type="textWrapping"/>
        <w:t>Изложение мысли должно быть понятным, правильно сформулированным и показывать то, что было открыто или выявлено автором исследования.</w:t>
        <w:br w:type="textWrapping"/>
      </w:r>
      <w:r>
        <w:rPr>
          <w:rFonts w:ascii="Times New Roman" w:hAnsi="Times New Roman" w:eastAsia="Times New Roman"/>
          <w:i/>
          <w:iCs/>
          <w:sz w:val="28"/>
          <w:szCs w:val="28"/>
        </w:rPr>
        <w:t>- Оформление результатов работ в соответствии с замыслом проекта или целями</w:t>
        <w:br w:type="textWrapping"/>
        <w:t>исследования;</w:t>
        <w:br w:type="textWrapping"/>
      </w:r>
      <w:r>
        <w:rPr>
          <w:rFonts w:ascii="Times New Roman" w:hAnsi="Times New Roman" w:eastAsia="Times New Roman"/>
          <w:sz w:val="28"/>
          <w:szCs w:val="28"/>
        </w:rPr>
        <w:t xml:space="preserve">Форма работы должна соответствовать содержанию. Не принято писать работу от первого лица. Текст теоретической части должен быть написан в неопределенном наклонении («рассматривается», «определяется» 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т.п.). В работе должна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прослеживаться научность и литературность языка. Письменная речь должна</w:t>
        <w:br w:type="textWrapping"/>
        <w:t>быть орфографически грамотной, пунктуация соответствовать правилам, словарный и</w:t>
        <w:br w:type="textWrapping"/>
        <w:t>грамматический строй речи разнообразен, речь выразительна</w:t>
        <w:br w:type="textWrapping"/>
        <w:t xml:space="preserve">Культура оформления определяется тем, насколько она аккуратно выполнена, содержит ли она наглядный материал (рисунки, таблицы, диаграммы и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т.п.). В оформлении работы должен быть выдержан принцип необходимости и достаточности. Перегрузка «эффектами» ухудшает качество работы.</w:t>
      </w:r>
    </w:p>
    <w:p>
      <w:pPr>
        <w:spacing w:after="0" w:line="240" w:lineRule="auto"/>
        <w:tabs>
          <w:tab w:val="left" w:pos="426" w:leader="none"/>
        </w:tabs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i/>
          <w:iCs/>
          <w:sz w:val="28"/>
          <w:szCs w:val="28"/>
        </w:rPr>
        <w:t>-Представление результатов в соответствующем использованию виде;</w:t>
        <w:br w:type="textWrapping"/>
        <w:t>-Компетенция в выбранной сфере исследования, творческая активность;</w:t>
        <w:br w:type="textWrapping"/>
        <w:t xml:space="preserve">-Собранность, аккуратность, </w:t>
      </w:r>
      <w:r>
        <w:rPr>
          <w:rFonts w:ascii="Times New Roman" w:hAnsi="Times New Roman" w:eastAsia="Times New Roman"/>
          <w:i/>
          <w:iCs/>
          <w:sz w:val="28"/>
          <w:szCs w:val="28"/>
        </w:rPr>
      </w:r>
      <w:r>
        <w:rPr>
          <w:rFonts w:ascii="Times New Roman" w:hAnsi="Times New Roman" w:eastAsia="Times New Roman"/>
          <w:i/>
          <w:iCs/>
          <w:sz w:val="28"/>
          <w:szCs w:val="28"/>
        </w:rPr>
        <w:t>целеустремленность, высокая мотивация.</w:t>
        <w:br w:type="textWrapping"/>
      </w:r>
      <w:r>
        <w:rPr>
          <w:rFonts w:ascii="Times New Roman" w:hAnsi="Times New Roman" w:eastAsia="Times New Roman"/>
          <w:sz w:val="28"/>
          <w:szCs w:val="28"/>
        </w:rPr>
        <w:t>Итогами проектной и исследовательской деятельности следует считать не столько</w:t>
        <w:br w:type="textWrapping"/>
        <w:t xml:space="preserve">предметные результаты, сколько интеллектуальное, личностное развитие школьников, рост их компетенции в выбранной для исследования или проекта сфере, формирование умения сотрудничать в </w:t>
      </w:r>
      <w:r/>
      <w:bookmarkStart w:id="0" w:name="_GoBack"/>
      <w:bookmarkEnd w:id="0"/>
      <w:r/>
      <w:r>
        <w:rPr>
          <w:rFonts w:ascii="Times New Roman" w:hAnsi="Times New Roman" w:eastAsia="Times New Roman"/>
          <w:sz w:val="28"/>
          <w:szCs w:val="28"/>
        </w:rPr>
        <w:t>коллективе и самостоятельно работать, уяснение сущности творческой исследовательской и проектной работы, которая рассматривается как показатель успешности (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неуспешности) исследовательской деятельности.</w:t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</w:p>
    <w:p>
      <w:pPr>
        <w:spacing w:after="0" w:line="240" w:lineRule="auto"/>
        <w:widowControl w:val="0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>Приложение 3 Литература и интернет ресурсы</w:t>
      </w:r>
    </w:p>
    <w:p>
      <w:pPr>
        <w:numPr>
          <w:ilvl w:val="0"/>
          <w:numId w:val="2"/>
        </w:numPr>
        <w:ind w:left="1065" w:hanging="705"/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Учебное пособие «Индивидуальный проект» серия «Профильная школа» Авторы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М.В. Полякова, </w:t>
      </w:r>
      <w:r>
        <w:rPr>
          <w:sz w:val="28"/>
          <w:szCs w:val="28"/>
        </w:rPr>
      </w:r>
      <w:r>
        <w:rPr>
          <w:sz w:val="28"/>
          <w:szCs w:val="28"/>
        </w:rPr>
        <w:t xml:space="preserve">А.В. Носов и </w:t>
      </w:r>
      <w:r>
        <w:rPr>
          <w:sz w:val="28"/>
          <w:szCs w:val="28"/>
        </w:rPr>
      </w:r>
      <w:r>
        <w:rPr>
          <w:sz w:val="28"/>
          <w:szCs w:val="28"/>
        </w:rPr>
        <w:t>др.</w:t>
      </w:r>
    </w:p>
    <w:p>
      <w:pPr>
        <w:spacing w:after="0" w:line="240" w:lineRule="auto"/>
        <w:widowControl w:val="0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Электронное пособие «Сборник примерных рабочих программ» Пособие находится в бесплатном доступе на сайте издательства:  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https: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//prosv.ru/static/profil_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>school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720" w:top="720" w:right="720" w:bottom="72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86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cc"/>
    <w:family w:val="modern"/>
    <w:pitch w:val="default"/>
  </w:font>
  <w:font w:name="Wingdings">
    <w:panose1 w:val="05000000000000000000"/>
    <w:charset w:val="02"/>
    <w:family w:val="auto"/>
    <w:pitch w:val="default"/>
  </w:font>
  <w:font w:name="Lucida Sans Unicode">
    <w:panose1 w:val="020B0602030504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Verdana">
    <w:panose1 w:val="020B060403050404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multilevel"/>
    <w:name w:val="Нумерованный список 1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0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0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</w:rPr>
      </w:rPr>
    </w:lvl>
  </w:abstractNum>
  <w:abstractNum w:abstractNumId="2">
    <w:multiLevelType w:val="multilevel"/>
    <w:name w:val="Нумерованный список 2"/>
    <w:lvl w:ilvl="0">
      <w:start w:val="1"/>
      <w:numFmt w:val="decimal"/>
      <w:suff w:val="tab"/>
      <w:lvlText w:val="%1)"/>
      <w:lvlJc w:val="left"/>
      <w:pPr>
        <w:ind w:left="360" w:hanging="0"/>
      </w:pPr>
      <w:rPr/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3">
    <w:multiLevelType w:val="multilevel"/>
    <w:name w:val="Нумерованный список 3"/>
    <w:lvl w:ilvl="0">
      <w:start w:val="1"/>
      <w:numFmt w:val="decimal"/>
      <w:suff w:val="tab"/>
      <w:lvlText w:val="%1)"/>
      <w:lvlJc w:val="left"/>
      <w:pPr>
        <w:ind w:left="360" w:hanging="0"/>
      </w:pPr>
      <w:rPr>
        <w:rPr>
          <w:rFonts w:eastAsia="Calibri"/>
          <w:color w:val="000000"/>
        </w:rPr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/>
    </w:lvl>
    <w:lvl w:ilvl="2">
      <w:start w:val="1"/>
      <w:numFmt w:val="lowerRoman"/>
      <w:suff w:val="tab"/>
      <w:lvlText w:val="%3."/>
      <w:lvlJc w:val="left"/>
      <w:pPr>
        <w:ind w:left="198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lowerLetter"/>
      <w:suff w:val="tab"/>
      <w:lvlText w:val="%5."/>
      <w:lvlJc w:val="left"/>
      <w:pPr>
        <w:ind w:left="3240" w:hanging="0"/>
      </w:pPr>
      <w:rPr/>
    </w:lvl>
    <w:lvl w:ilvl="5">
      <w:start w:val="1"/>
      <w:numFmt w:val="lowerRoman"/>
      <w:suff w:val="tab"/>
      <w:lvlText w:val="%6."/>
      <w:lvlJc w:val="left"/>
      <w:pPr>
        <w:ind w:left="414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lowerLetter"/>
      <w:suff w:val="tab"/>
      <w:lvlText w:val="%8."/>
      <w:lvlJc w:val="left"/>
      <w:pPr>
        <w:ind w:left="5400" w:hanging="0"/>
      </w:pPr>
      <w:rPr/>
    </w:lvl>
    <w:lvl w:ilvl="8">
      <w:start w:val="1"/>
      <w:numFmt w:val="lowerRoman"/>
      <w:suff w:val="tab"/>
      <w:lvlText w:val="%9."/>
      <w:lvlJc w:val="left"/>
      <w:pPr>
        <w:ind w:left="6300" w:hanging="0"/>
      </w:pPr>
      <w:rPr/>
    </w:lvl>
  </w:abstractNum>
  <w:abstractNum w:abstractNumId="4">
    <w:multiLevelType w:val="multilevel"/>
    <w:name w:val="Нумерованный список 4"/>
    <w:lvl w:ilvl="0">
      <w:numFmt w:val="bullet"/>
      <w:suff w:val="tab"/>
      <w:lvlText w:val=""/>
      <w:lvlJc w:val="left"/>
      <w:pPr>
        <w:ind w:left="0" w:hanging="0"/>
      </w:pPr>
      <w:rPr>
        <w:rPr>
          <w:rFonts w:ascii="Symbol" w:hAnsi="Symbol"/>
        </w:rPr>
      </w:rPr>
    </w:lvl>
    <w:lvl w:ilvl="1">
      <w:start w:val="1"/>
      <w:numFmt w:val="decimal"/>
      <w:suff w:val="tab"/>
      <w:lvlText w:val="%2."/>
      <w:lvlJc w:val="left"/>
      <w:pPr>
        <w:ind w:left="1080" w:hanging="0"/>
      </w:pPr>
      <w:rPr/>
    </w:lvl>
    <w:lvl w:ilvl="2">
      <w:start w:val="1"/>
      <w:numFmt w:val="decimal"/>
      <w:suff w:val="tab"/>
      <w:lvlText w:val="%3."/>
      <w:lvlJc w:val="left"/>
      <w:pPr>
        <w:ind w:left="1800" w:hanging="0"/>
      </w:pPr>
      <w:rPr/>
    </w:lvl>
    <w:lvl w:ilvl="3">
      <w:start w:val="1"/>
      <w:numFmt w:val="decimal"/>
      <w:suff w:val="tab"/>
      <w:lvlText w:val="%4."/>
      <w:lvlJc w:val="left"/>
      <w:pPr>
        <w:ind w:left="2520" w:hanging="0"/>
      </w:pPr>
      <w:rPr/>
    </w:lvl>
    <w:lvl w:ilvl="4">
      <w:start w:val="1"/>
      <w:numFmt w:val="decimal"/>
      <w:suff w:val="tab"/>
      <w:lvlText w:val="%5."/>
      <w:lvlJc w:val="left"/>
      <w:pPr>
        <w:ind w:left="3240" w:hanging="0"/>
      </w:pPr>
      <w:rPr/>
    </w:lvl>
    <w:lvl w:ilvl="5">
      <w:start w:val="1"/>
      <w:numFmt w:val="decimal"/>
      <w:suff w:val="tab"/>
      <w:lvlText w:val="%6."/>
      <w:lvlJc w:val="left"/>
      <w:pPr>
        <w:ind w:left="3960" w:hanging="0"/>
      </w:pPr>
      <w:rPr/>
    </w:lvl>
    <w:lvl w:ilvl="6">
      <w:start w:val="1"/>
      <w:numFmt w:val="decimal"/>
      <w:suff w:val="tab"/>
      <w:lvlText w:val="%7."/>
      <w:lvlJc w:val="left"/>
      <w:pPr>
        <w:ind w:left="4680" w:hanging="0"/>
      </w:pPr>
      <w:rPr/>
    </w:lvl>
    <w:lvl w:ilvl="7">
      <w:start w:val="1"/>
      <w:numFmt w:val="decimal"/>
      <w:suff w:val="tab"/>
      <w:lvlText w:val="%8."/>
      <w:lvlJc w:val="left"/>
      <w:pPr>
        <w:ind w:left="5400" w:hanging="0"/>
      </w:pPr>
      <w:rPr/>
    </w:lvl>
    <w:lvl w:ilvl="8">
      <w:start w:val="1"/>
      <w:numFmt w:val="decimal"/>
      <w:suff w:val="tab"/>
      <w:lvlText w:val="%9."/>
      <w:lvlJc w:val="left"/>
      <w:pPr>
        <w:ind w:left="6120" w:hanging="0"/>
      </w:pPr>
      <w:rPr/>
    </w:lvl>
  </w:abstractNum>
  <w:abstractNum w:abstractNumId="5">
    <w:multiLevelType w:val="multilevel"/>
    <w:name w:val="Нумерованный список 5"/>
    <w:lvl w:ilvl="0">
      <w:numFmt w:val="bullet"/>
      <w:suff w:val="tab"/>
      <w:lvlText w:val=""/>
      <w:lvlJc w:val="left"/>
      <w:pPr>
        <w:ind w:left="360" w:hanging="0"/>
      </w:pPr>
      <w:rPr>
        <w:rPr>
          <w:rFonts w:ascii="Symbol" w:hAnsi="Symbol"/>
        </w:rPr>
      </w:rPr>
    </w:lvl>
    <w:lvl w:ilvl="1">
      <w:numFmt w:val="bullet"/>
      <w:suff w:val="tab"/>
      <w:lvlText w:val="o"/>
      <w:lvlJc w:val="left"/>
      <w:pPr>
        <w:ind w:left="1080" w:hanging="0"/>
      </w:pPr>
      <w:rPr>
        <w:rPr>
          <w:rFonts w:ascii="Courier New" w:hAnsi="Courier New" w:cs="Courier New"/>
        </w:rPr>
      </w:rPr>
    </w:lvl>
    <w:lvl w:ilvl="2">
      <w:numFmt w:val="bullet"/>
      <w:suff w:val="tab"/>
      <w:lvlText w:val=""/>
      <w:lvlJc w:val="left"/>
      <w:pPr>
        <w:ind w:left="1800" w:hanging="0"/>
      </w:pPr>
      <w:rPr>
        <w:rPr>
          <w:rFonts w:ascii="Wingdings" w:hAnsi="Wingdings" w:eastAsia="Wingdings" w:cs="Wingdings"/>
        </w:rPr>
      </w:rPr>
    </w:lvl>
    <w:lvl w:ilvl="3">
      <w:numFmt w:val="bullet"/>
      <w:suff w:val="tab"/>
      <w:lvlText w:val=""/>
      <w:lvlJc w:val="left"/>
      <w:pPr>
        <w:ind w:left="2520" w:hanging="0"/>
      </w:pPr>
      <w:rPr>
        <w:rPr>
          <w:rFonts w:ascii="Symbol" w:hAnsi="Symbol"/>
        </w:rPr>
      </w:rPr>
    </w:lvl>
    <w:lvl w:ilvl="4">
      <w:numFmt w:val="bullet"/>
      <w:suff w:val="tab"/>
      <w:lvlText w:val="o"/>
      <w:lvlJc w:val="left"/>
      <w:pPr>
        <w:ind w:left="3240" w:hanging="0"/>
      </w:pPr>
      <w:rPr>
        <w:rPr>
          <w:rFonts w:ascii="Courier New" w:hAnsi="Courier New" w:cs="Courier New"/>
        </w:rPr>
      </w:rPr>
    </w:lvl>
    <w:lvl w:ilvl="5">
      <w:numFmt w:val="bullet"/>
      <w:suff w:val="tab"/>
      <w:lvlText w:val=""/>
      <w:lvlJc w:val="left"/>
      <w:pPr>
        <w:ind w:left="3960" w:hanging="0"/>
      </w:pPr>
      <w:rPr>
        <w:rPr>
          <w:rFonts w:ascii="Wingdings" w:hAnsi="Wingdings" w:eastAsia="Wingdings" w:cs="Wingdings"/>
        </w:rPr>
      </w:rPr>
    </w:lvl>
    <w:lvl w:ilvl="6">
      <w:numFmt w:val="bullet"/>
      <w:suff w:val="tab"/>
      <w:lvlText w:val=""/>
      <w:lvlJc w:val="left"/>
      <w:pPr>
        <w:ind w:left="4680" w:hanging="0"/>
      </w:pPr>
      <w:rPr>
        <w:rPr>
          <w:rFonts w:ascii="Symbol" w:hAnsi="Symbol"/>
        </w:rPr>
      </w:rPr>
    </w:lvl>
    <w:lvl w:ilvl="7">
      <w:numFmt w:val="bullet"/>
      <w:suff w:val="tab"/>
      <w:lvlText w:val="o"/>
      <w:lvlJc w:val="left"/>
      <w:pPr>
        <w:ind w:left="5400" w:hanging="0"/>
      </w:pPr>
      <w:rPr>
        <w:rPr>
          <w:rFonts w:ascii="Courier New" w:hAnsi="Courier New" w:cs="Courier New"/>
        </w:rPr>
      </w:rPr>
    </w:lvl>
    <w:lvl w:ilvl="8">
      <w:numFmt w:val="bullet"/>
      <w:suff w:val="tab"/>
      <w:lvlText w:val=""/>
      <w:lvlJc w:val="left"/>
      <w:pPr>
        <w:ind w:left="6120" w:hanging="0"/>
      </w:pPr>
      <w:rPr>
        <w:rPr>
          <w:rFonts w:ascii="Wingdings" w:hAnsi="Wingdings" w:eastAsia="Wingdings" w:cs="Wingdings"/>
        </w:rPr>
      </w:rPr>
    </w:lvl>
  </w:abstractNum>
  <w:abstractNum w:abstractNumId="6">
    <w:multiLevelType w:val="singleLevel"/>
    <w:name w:val="Bullet 6"/>
    <w:lvl w:ilvl="0">
      <w:start w:val="0"/>
      <w:numFmt w:val="none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7">
    <w:multiLevelType w:val="singleLevel"/>
    <w:name w:val="Bullet 7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/>
        </w:rPr>
      </w:rPr>
    </w:lvl>
  </w:abstractNum>
  <w:abstractNum w:abstractNumId="8">
    <w:multiLevelType w:val="singleLevel"/>
    <w:name w:val="Bullet 8"/>
    <w:lvl w:ilvl="0">
      <w:numFmt w:val="bullet"/>
      <w:lvlText w:val="o"/>
      <w:lvlJc w:val="left"/>
      <w:pPr>
        <w:tabs>
          <w:tab w:val="num" w:pos="0"/>
        </w:tabs>
        <w:ind w:left="0" w:hanging="0"/>
      </w:pPr>
      <w:rPr>
        <w:rPr>
          <w:rFonts w:ascii="Courier New" w:hAnsi="Courier New" w:cs="Courier New"/>
        </w:rPr>
      </w:rPr>
    </w:lvl>
  </w:abstractNum>
  <w:abstractNum w:abstractNumId="9">
    <w:multiLevelType w:val="singleLevel"/>
    <w:name w:val="Bullet 9"/>
    <w:lvl w:ilvl="0">
      <w:numFmt w:val="bullet"/>
      <w:lvlText w:val=""/>
      <w:lvlJc w:val="left"/>
      <w:pPr>
        <w:tabs>
          <w:tab w:val="num" w:pos="0"/>
        </w:tabs>
        <w:ind w:left="0" w:hanging="0"/>
      </w:pPr>
      <w:rPr>
        <w:rPr>
          <w:rFonts w:ascii="Wingdings" w:hAnsi="Wingdings" w:eastAsia="Wingdings" w:cs="Wingdings"/>
        </w:rPr>
      </w:rPr>
    </w:lvl>
  </w:abstractNum>
  <w:abstractNum w:abstractNumId="10">
    <w:multiLevelType w:val="singleLevel"/>
    <w:name w:val="Bullet 10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1">
    <w:multiLevelType w:val="singleLevel"/>
    <w:name w:val="Bullet 11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2">
    <w:multiLevelType w:val="singleLevel"/>
    <w:name w:val="Bullet 12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13">
    <w:multiLevelType w:val="singleLevel"/>
    <w:name w:val="Bullet 13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rPr>
          <w:rFonts w:eastAsia="Calibri"/>
          <w:color w:val="000000"/>
        </w:rPr>
      </w:rPr>
    </w:lvl>
  </w:abstractNum>
  <w:abstractNum w:abstractNumId="14">
    <w:multiLevelType w:val="singleLevel"/>
    <w:name w:val="Bullet 14"/>
    <w:lvl w:ilvl="0">
      <w:numFmt w:val="bullet"/>
      <w:lvlText w:val="•"/>
      <w:lvlJc w:val="left"/>
      <w:pPr>
        <w:tabs>
          <w:tab w:val="num" w:pos="0"/>
        </w:tabs>
        <w:ind w:left="0" w:hanging="0"/>
      </w:pPr>
      <w:rPr>
        <w:rPr>
          <w:rFonts w:ascii="Times New Roman" w:hAnsi="Times New Roman" w:eastAsia="Lucida Sans Unicode" w:cs="Times New Roman"/>
        </w:rPr>
      </w:rPr>
    </w:lvl>
  </w:abstractNum>
  <w:abstractNum w:abstractNumId="15">
    <w:multiLevelType w:val="singleLevel"/>
    <w:name w:val="Bullet 15"/>
    <w:lvl w:ilvl="0">
      <w:numFmt w:val="bullet"/>
      <w:lvlText w:val=""/>
      <w:lvlJc w:val="left"/>
      <w:pPr>
        <w:tabs>
          <w:tab w:val="num" w:pos="0"/>
        </w:tabs>
        <w:ind w:left="0" w:hanging="0"/>
      </w:pPr>
      <w:rPr>
        <w:rPr>
          <w:rFonts w:ascii="Symbol" w:hAnsi="Symbol" w:cs="Symbol"/>
        </w:rPr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9"/>
  <w:autoHyphenation w:val="1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7"/>
    <o:shapelayout v:ext="edit">
      <o:rules v:ext="edit"/>
    </o:shapelayout>
  </w:shapeDefaults>
  <w:tmPrefOne w:val="17"/>
  <w:tmPrefTwo w:val="1"/>
  <w:tmFmtPref w:val="5506596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9"/>
    <w:tmLastPosSelect w:val="0"/>
    <w:tmLastPosFrameIdx w:val="179"/>
    <w:tmLastPosCaret>
      <w:tmLastPosPgfIdx w:val="0"/>
      <w:tmLastPosIdx w:val="23"/>
    </w:tmLastPosCaret>
    <w:tmLastPosAnchor>
      <w:tmLastPosPgfIdx w:val="0"/>
      <w:tmLastPosIdx w:val="0"/>
    </w:tmLastPosAnchor>
    <w:tmLastPosTblRect w:left="0" w:top="0" w:right="0" w:bottom="0"/>
    <w:tmAppRevision w:date="1774178892" w:val="698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8">
    <w:name w:val="heading 8"/>
    <w:qFormat/>
    <w:pPr>
      <w:spacing w:before="240" w:after="60" w:line="240" w:lineRule="auto"/>
      <w:outlineLvl w:val="7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i/>
      <w:iCs/>
      <w:sz w:val="24"/>
      <w:szCs w:val="24"/>
    </w:rPr>
  </w:style>
  <w:style w:type="paragraph" w:styleId="">
    <w:name w:val="List Paragraph"/>
    <w:qFormat/>
    <w:pPr>
      <w:ind w:left="720"/>
      <w:spacing w:after="0" w:line="240" w:lineRule="auto"/>
      <w:contextualSpacing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">
    <w:name w:val="Subtitle"/>
    <w:qFormat/>
    <w:pPr>
      <w:numPr>
        <w:ilvl w:val="0"/>
        <w:numId w:val="0"/>
      </w:num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mbria" w:hAnsi="Cambria" w:eastAsia="Cambria"/>
      <w:i/>
      <w:iCs/>
      <w:color w:val="4f81bd"/>
      <w:spacing w:val="16"/>
      <w:sz w:val="24"/>
      <w:szCs w:val="24"/>
    </w:rPr>
  </w:style>
  <w:style w:type="paragraph" w:styleId="()">
    <w:name w:val="Normal (Web)"/>
    <w:qFormat/>
    <w:pPr>
      <w:spacing w:before="75" w:after="15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Verdana" w:hAnsi="Verdana" w:eastAsia="Times New Roman"/>
      <w:sz w:val="17"/>
      <w:szCs w:val="17"/>
    </w:rPr>
  </w:style>
  <w:style w:type="paragraph" w:styleId="c31" w:customStyle="1">
    <w:name w:val="c31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c17" w:customStyle="1">
    <w:name w:val="c17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c19" w:customStyle="1">
    <w:name w:val="c19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c33" w:customStyle="1">
    <w:name w:val="c33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">
    <w:name w:val="Balloon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ahoma" w:hAnsi="Tahoma" w:cs="Tahoma"/>
      <w:sz w:val="16"/>
      <w:szCs w:val="16"/>
    </w:rPr>
  </w:style>
  <w:style w:type="paragraph" w:styleId="2">
    <w:name w:val="Body Text Indent 2"/>
    <w:qFormat/>
    <w:pPr>
      <w:ind w:firstLine="567"/>
      <w:spacing w:after="0" w:line="240" w:lineRule="auto"/>
      <w:jc w:val="both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">
    <w:name w:val="Head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Foot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character" w:styleId="" w:default="1">
    <w:name w:val="Default Paragraph Font"/>
  </w:style>
  <w:style w:type="character" w:styleId="" w:customStyle="1">
    <w:name w:val="Подзаголовок Знак"/>
    <w:rPr>
      <w:rFonts w:ascii="Cambria" w:hAnsi="Cambria" w:eastAsia="Cambria"/>
      <w:i/>
      <w:iCs/>
      <w:color w:val="4f81bd"/>
      <w:sz w:val="24"/>
      <w:szCs w:val="24"/>
    </w:rPr>
  </w:style>
  <w:style w:type="character" w:styleId="apple-converted-space" w:customStyle="1">
    <w:name w:val="apple-converted-space"/>
  </w:style>
  <w:style w:type="character" w:styleId="c0" w:customStyle="1">
    <w:name w:val="c0"/>
  </w:style>
  <w:style w:type="character" w:styleId="8" w:customStyle="1">
    <w:name w:val="Заголовок 8 Знак"/>
    <w:rPr>
      <w:rFonts w:ascii="Times New Roman" w:hAnsi="Times New Roman" w:eastAsia="Times New Roman"/>
      <w:i/>
      <w:iCs/>
      <w:sz w:val="24"/>
      <w:szCs w:val="24"/>
    </w:rPr>
  </w:style>
  <w:style w:type="character" w:styleId="" w:customStyle="1">
    <w:name w:val="Текст выноски Знак"/>
    <w:rPr>
      <w:rFonts w:ascii="Tahoma" w:hAnsi="Tahoma" w:cs="Tahoma"/>
      <w:sz w:val="16"/>
      <w:szCs w:val="16"/>
    </w:rPr>
  </w:style>
  <w:style w:type="character" w:styleId="2" w:customStyle="1">
    <w:name w:val="Основной текст с отступом 2 Знак"/>
    <w:rPr>
      <w:rFonts w:ascii="Times New Roman" w:hAnsi="Times New Roman" w:eastAsia="Times New Roman"/>
      <w:sz w:val="24"/>
      <w:szCs w:val="24"/>
    </w:rPr>
  </w:style>
  <w:style w:type="character" w:styleId="" w:customStyle="1">
    <w:name w:val="Верхний колонтитул Знак"/>
  </w:style>
  <w:style w:type="character" w:styleId="" w:customStyle="1">
    <w:name w:val="Нижний колонтитул Знак"/>
  </w:style>
  <w:style w:type="character" w:styleId="">
    <w:name w:val="Strong"/>
    <w:rPr>
      <w:b/>
      <w:bCs/>
    </w:rPr>
  </w:style>
  <w:style w:type="character" w:styleId="">
    <w:name w:val="Hyperlink"/>
    <w:rPr>
      <w:color w:val="0000ff"/>
      <w:u w:color="auto" w:val="single"/>
    </w:rPr>
  </w:style>
  <w:style w:type="character" w:styleId="fontstyle01" w:customStyle="1">
    <w:name w:val="fontstyle01"/>
    <w:rPr>
      <w:rFonts w:ascii="Times New Roman" w:hAnsi="Times New Roman"/>
      <w:sz w:val="28"/>
      <w:szCs w:val="28"/>
    </w:rPr>
  </w:style>
  <w:style w:type="character" w:styleId="fontstyle21" w:customStyle="1">
    <w:name w:val="fontstyle21"/>
  </w:style>
  <w:style w:type="character" w:styleId="fontstyle31" w:customStyle="1">
    <w:name w:val="fontstyle31"/>
    <w:rPr>
      <w:rFonts w:ascii="Times New Roman" w:hAnsi="Times New Roman"/>
      <w:i/>
      <w:iCs/>
      <w:sz w:val="24"/>
      <w:szCs w:val="24"/>
    </w:rPr>
  </w:style>
  <w:style w:type="character" w:styleId="fontstyle41" w:customStyle="1">
    <w:name w:val="fontstyle41"/>
    <w:rPr>
      <w:rFonts w:ascii="Symbol" w:hAnsi="Symbo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8">
    <w:name w:val="heading 8"/>
    <w:qFormat/>
    <w:pPr>
      <w:spacing w:before="240" w:after="60" w:line="240" w:lineRule="auto"/>
      <w:outlineLvl w:val="7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i/>
      <w:iCs/>
      <w:sz w:val="24"/>
      <w:szCs w:val="24"/>
    </w:rPr>
  </w:style>
  <w:style w:type="paragraph" w:styleId="">
    <w:name w:val="List Paragraph"/>
    <w:qFormat/>
    <w:pPr>
      <w:ind w:left="720"/>
      <w:spacing w:after="0" w:line="240" w:lineRule="auto"/>
      <w:contextualSpacing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">
    <w:name w:val="Subtitle"/>
    <w:qFormat/>
    <w:pPr>
      <w:numPr>
        <w:ilvl w:val="0"/>
        <w:numId w:val="0"/>
      </w:num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Cambria" w:hAnsi="Cambria" w:eastAsia="Cambria"/>
      <w:i/>
      <w:iCs/>
      <w:color w:val="4f81bd"/>
      <w:spacing w:val="16"/>
      <w:sz w:val="24"/>
      <w:szCs w:val="24"/>
    </w:rPr>
  </w:style>
  <w:style w:type="paragraph" w:styleId="()">
    <w:name w:val="Normal (Web)"/>
    <w:qFormat/>
    <w:pPr>
      <w:spacing w:before="75" w:after="15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Verdana" w:hAnsi="Verdana" w:eastAsia="Times New Roman"/>
      <w:sz w:val="17"/>
      <w:szCs w:val="17"/>
    </w:rPr>
  </w:style>
  <w:style w:type="paragraph" w:styleId="c31" w:customStyle="1">
    <w:name w:val="c31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c17" w:customStyle="1">
    <w:name w:val="c17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c19" w:customStyle="1">
    <w:name w:val="c19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c33" w:customStyle="1">
    <w:name w:val="c33"/>
    <w:qFormat/>
    <w:pPr>
      <w:spacing w:before="100" w:after="100" w:beforeAutospacing="1" w:afterAutospacing="1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">
    <w:name w:val="Balloon Text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ahoma" w:hAnsi="Tahoma" w:cs="Tahoma"/>
      <w:sz w:val="16"/>
      <w:szCs w:val="16"/>
    </w:rPr>
  </w:style>
  <w:style w:type="paragraph" w:styleId="2">
    <w:name w:val="Body Text Indent 2"/>
    <w:qFormat/>
    <w:pPr>
      <w:ind w:firstLine="567"/>
      <w:spacing w:after="0" w:line="240" w:lineRule="auto"/>
      <w:jc w:val="both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ascii="Times New Roman" w:hAnsi="Times New Roman" w:eastAsia="Times New Roman"/>
      <w:sz w:val="24"/>
      <w:szCs w:val="24"/>
    </w:rPr>
  </w:style>
  <w:style w:type="paragraph" w:styleId="">
    <w:name w:val="Head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paragraph" w:styleId="">
    <w:name w:val="Footer"/>
    <w:qFormat/>
    <w:pPr>
      <w:spacing w:after="0" w:line="240" w:lineRule="auto"/>
      <w:tabs>
        <w:tab w:val="center" w:pos="4677" w:leader="none"/>
        <w:tab w:val="right" w:pos="9355" w:leader="none"/>
      </w:tabs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</w:style>
  <w:style w:type="character" w:styleId="" w:default="1">
    <w:name w:val="Default Paragraph Font"/>
  </w:style>
  <w:style w:type="character" w:styleId="" w:customStyle="1">
    <w:name w:val="Подзаголовок Знак"/>
    <w:rPr>
      <w:rFonts w:ascii="Cambria" w:hAnsi="Cambria" w:eastAsia="Cambria"/>
      <w:i/>
      <w:iCs/>
      <w:color w:val="4f81bd"/>
      <w:sz w:val="24"/>
      <w:szCs w:val="24"/>
    </w:rPr>
  </w:style>
  <w:style w:type="character" w:styleId="apple-converted-space" w:customStyle="1">
    <w:name w:val="apple-converted-space"/>
  </w:style>
  <w:style w:type="character" w:styleId="c0" w:customStyle="1">
    <w:name w:val="c0"/>
  </w:style>
  <w:style w:type="character" w:styleId="8" w:customStyle="1">
    <w:name w:val="Заголовок 8 Знак"/>
    <w:rPr>
      <w:rFonts w:ascii="Times New Roman" w:hAnsi="Times New Roman" w:eastAsia="Times New Roman"/>
      <w:i/>
      <w:iCs/>
      <w:sz w:val="24"/>
      <w:szCs w:val="24"/>
    </w:rPr>
  </w:style>
  <w:style w:type="character" w:styleId="" w:customStyle="1">
    <w:name w:val="Текст выноски Знак"/>
    <w:rPr>
      <w:rFonts w:ascii="Tahoma" w:hAnsi="Tahoma" w:cs="Tahoma"/>
      <w:sz w:val="16"/>
      <w:szCs w:val="16"/>
    </w:rPr>
  </w:style>
  <w:style w:type="character" w:styleId="2" w:customStyle="1">
    <w:name w:val="Основной текст с отступом 2 Знак"/>
    <w:rPr>
      <w:rFonts w:ascii="Times New Roman" w:hAnsi="Times New Roman" w:eastAsia="Times New Roman"/>
      <w:sz w:val="24"/>
      <w:szCs w:val="24"/>
    </w:rPr>
  </w:style>
  <w:style w:type="character" w:styleId="" w:customStyle="1">
    <w:name w:val="Верхний колонтитул Знак"/>
  </w:style>
  <w:style w:type="character" w:styleId="" w:customStyle="1">
    <w:name w:val="Нижний колонтитул Знак"/>
  </w:style>
  <w:style w:type="character" w:styleId="">
    <w:name w:val="Strong"/>
    <w:rPr>
      <w:b/>
      <w:bCs/>
    </w:rPr>
  </w:style>
  <w:style w:type="character" w:styleId="">
    <w:name w:val="Hyperlink"/>
    <w:rPr>
      <w:color w:val="0000ff"/>
      <w:u w:color="auto" w:val="single"/>
    </w:rPr>
  </w:style>
  <w:style w:type="character" w:styleId="fontstyle01" w:customStyle="1">
    <w:name w:val="fontstyle01"/>
    <w:rPr>
      <w:rFonts w:ascii="Times New Roman" w:hAnsi="Times New Roman"/>
      <w:sz w:val="28"/>
      <w:szCs w:val="28"/>
    </w:rPr>
  </w:style>
  <w:style w:type="character" w:styleId="fontstyle21" w:customStyle="1">
    <w:name w:val="fontstyle21"/>
  </w:style>
  <w:style w:type="character" w:styleId="fontstyle31" w:customStyle="1">
    <w:name w:val="fontstyle31"/>
    <w:rPr>
      <w:rFonts w:ascii="Times New Roman" w:hAnsi="Times New Roman"/>
      <w:i/>
      <w:iCs/>
      <w:sz w:val="24"/>
      <w:szCs w:val="24"/>
    </w:rPr>
  </w:style>
  <w:style w:type="character" w:styleId="fontstyle41" w:customStyle="1">
    <w:name w:val="fontstyle41"/>
    <w:rPr>
      <w:rFonts w:ascii="Symbol" w:hAnsi="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yperlink" Target="https://prosv.ru/static/profil_scho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rev.698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/>
  <cp:revision>5</cp:revision>
  <cp:lastPrinted>2022-03-24T13:42:00Z</cp:lastPrinted>
  <dcterms:created xsi:type="dcterms:W3CDTF">2022-12-03T17:39:00Z</dcterms:created>
  <dcterms:modified xsi:type="dcterms:W3CDTF">2026-03-22T14:28:12Z</dcterms:modified>
</cp:coreProperties>
</file>