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муниципальное бюджетное общеобразовательное учреждение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города Ростова-на-Дону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«Школа № 79»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«УТВЕРЖДЕНО»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Протокол заседания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педагогического совета 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№ 1 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28.08.2025г</w:t>
      </w:r>
    </w:p>
    <w:p>
      <w:pPr>
        <w:spacing w:after="0"/>
        <w:jc w:val="right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Юрченко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И.Е.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РАБОЧАЯ  ПРОГРАММА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индивидуальному проекту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Уровень общего образования, класс - основное общее образование, 10 «А» класс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Количество часов </w:t>
        <w:noBreakHyphen/>
        <w:t xml:space="preserve">  33 часа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Учитель </w:t>
        <w:noBreakHyphen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Коваленко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Е.Ю.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Рабочая программа составлена на основе авторской программы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М.В.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Половковой</w:t>
      </w:r>
      <w:r>
        <w:rPr>
          <w:rStyle w:val="fontstyle01"/>
          <w:rFonts w:eastAsia="Times New Roman"/>
        </w:rPr>
        <w:t xml:space="preserve">,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А.В. Носова и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др. «</w:t>
      </w:r>
      <w:r>
        <w:rPr>
          <w:rStyle w:val="fontstyle01"/>
          <w:rFonts w:eastAsia="Times New Roman"/>
        </w:rPr>
        <w:t>Индивидуальный проект</w:t>
      </w:r>
      <w:r>
        <w:rPr>
          <w:rStyle w:val="fontstyle01"/>
          <w:rFonts w:eastAsia="Times New Roman"/>
        </w:rPr>
        <w:t>» для 10 и 11 классов серии «Профильная школа», М. Просвещение , 2020 г.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708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Пояснительная записка</w:t>
      </w:r>
    </w:p>
    <w:p>
      <w:pPr>
        <w:ind w:firstLine="284"/>
        <w:spacing w:after="0" w:line="240" w:lineRule="auto"/>
        <w:jc w:val="both"/>
        <w:tabs>
          <w:tab w:val="left" w:pos="360" w:leader="none"/>
        </w:tabs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Рабочая программа учебного курса индивидуальный проект для 10 А класса  составлена в соответствии со следующими нормативно-правовыми документами:</w:t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"Об образовании в Российской Федерации" от 29.12. 2012 №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273-ФЗ;</w:t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Областной закон от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14.11.2013г № 26 </w:t>
        <w:noBreakHyphen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ЗС «Об образовании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Ростовской области» (в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ред. 29.12. 2016 года №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936-ЗС);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Федеральный государственный образовательный стандарт среднего общего образования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утв. приказом Министерства образования и науки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РФ от 17 мая 2012 г. N 413);</w:t>
      </w:r>
    </w:p>
    <w:p>
      <w:pPr>
        <w:numPr>
          <w:ilvl w:val="0"/>
          <w:numId w:val="4"/>
        </w:numPr>
        <w:ind w:left="709" w:hanging="424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Приказ № 254 от 20 мая 2020 г. «Об утверждении федерального перечня учебников, допущенных к использованию при реализации имеющих государственную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ред. от 23.12.2020 г. № 766);</w:t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РФ от 28.09.2020 № 28 "Об утверждении санитарных правил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 (вместе с "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СП 2.4.3648-20. Санитарные правила...") (Зарегистрировано в Минюсте России 18.12.2020 N 61573);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ФГОС для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 (Приказ Министерства Образования и Науки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РФ № 413 от 17.05.2012);</w:t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Примерная Основная Образовательная Программа для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СОО;</w:t>
      </w:r>
    </w:p>
    <w:p>
      <w:pPr>
        <w:numPr>
          <w:ilvl w:val="0"/>
          <w:numId w:val="4"/>
        </w:numPr>
        <w:ind w:left="709" w:hanging="424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Style w:val="fontstyle01"/>
          <w:rFonts w:eastAsia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Авторская программа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М.В.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Половковой</w:t>
      </w:r>
      <w:r>
        <w:rPr>
          <w:rStyle w:val="fontstyle01"/>
          <w:rFonts w:eastAsia="Times New Roman"/>
        </w:rPr>
        <w:t xml:space="preserve">,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А.В. Носова и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др. «</w:t>
      </w:r>
      <w:r>
        <w:rPr>
          <w:rStyle w:val="fontstyle01"/>
          <w:rFonts w:eastAsia="Times New Roman"/>
        </w:rPr>
        <w:t>Индивидуальный проект</w:t>
      </w:r>
      <w:r>
        <w:rPr>
          <w:rStyle w:val="fontstyle01"/>
          <w:rFonts w:eastAsia="Times New Roman"/>
        </w:rPr>
        <w:t>» для 10 и 11 классов серии «Профильная школа»;</w:t>
      </w:r>
      <w:r>
        <w:rPr>
          <w:rStyle w:val="fontstyle01"/>
          <w:rFonts w:eastAsia="Times New Roman"/>
        </w:rPr>
      </w:r>
    </w:p>
    <w:p>
      <w:pPr>
        <w:numPr>
          <w:ilvl w:val="0"/>
          <w:numId w:val="4"/>
        </w:numPr>
        <w:ind w:left="709" w:hanging="424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Основная образовательная программа основного общего образования муниципального бюджетного общеобразовательного учреждения города Ростова-на-Дону «Школа № 79»;</w:t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воспитания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МБОУ «Школа № 79»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Учебный план муниципального бюджетного общеобразовательного учреждения города Ростова-на-Дону Дону «Школа № 79» на 2021-2022 учебный год;</w:t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Календарный учебный график муниципального бюджетного общеобразовательного учреждения города Ростова-на-Дону Дону «Школа № 79» на 2021-2022 учебный год;</w:t>
      </w:r>
    </w:p>
    <w:p>
      <w:pPr>
        <w:numPr>
          <w:ilvl w:val="0"/>
          <w:numId w:val="4"/>
        </w:numPr>
        <w:ind w:left="709" w:hanging="424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Положение о рабочих программах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МБОУ «Школа № 79» города Ростова-на-Дону.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реализации рабочей программы используется учебно-методический комплект,  включающий в себя:</w:t>
      </w:r>
    </w:p>
    <w:p>
      <w:pPr>
        <w:numPr>
          <w:ilvl w:val="0"/>
          <w:numId w:val="5"/>
        </w:numPr>
        <w:ind w:left="720" w:hanging="359"/>
        <w: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М.В. Полякова,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А.В. Носов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359"/>
        <w: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hyperlink r:id="rId8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>https: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>//prosv.ru/static/profil_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>school</w:t>
        </w:r>
      </w:hyperlink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тьютора) по выбранной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теме в рамках одного или нескольких изучаемых учебных предметов, курсов в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любой избранной области деятельности (познавательной, практической, учебно-исследовательской, социальной, художественно-творческой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др.).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отведённого учебным планом, и должен быть представлен в виде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завершённого учебного исследования или разработанного проекта: информационного, творческого, социального, прикладного,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инновационного, конструкторского, инженерного.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Цель курса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Задачи курса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:</w:t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— реализация требований Стандарта к личностным 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метапредметным результатам освоения основной образовательной программы;</w:t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практико-ориентированных результатов образования;</w:t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Содержание программы в основном сфокусировано на процессах исследования и проектирования (в соответствии с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нормами. С помощью данного курса предполагается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адаптирование этих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  <w:t>норм для понимания и активного использования школьниками в своих проектах и исследованиях.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fill="ffffff"/>
        </w:rPr>
        <w:t xml:space="preserve">Данная рабочая программа для 10 класса рассчитана на 35 часов (1 час в неделю): обязательная часть </w:t>
        <w:noBreakHyphen/>
        <w:t xml:space="preserve"> 35 часов. </w:t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учебным планом, календарным учебным графиком и расписанием учебных занятий на 2021-2022 учебный год на в 10 А классе   курс индивидуальный проект будет реализован в объеме 34 часов в год. Выполнение программы по курсу индивидуальному проекту будет выполнена за счет объединение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 «Источники финансирования».</w:t>
      </w:r>
      <w:r>
        <w:rPr>
          <w:rFonts w:ascii="Times New Roman" w:hAnsi="Times New Roman" w:eastAsia="Times New Roman" w:cs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1. Планируемые результаты изучения учебного предмета «Индивидуальный проект»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имеют направленность на решение задач воспитания, развития и социализации обучающихся средствами предмета.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Духовно-нравственное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ориентация на моральные ценности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нормы в ситуациях нравственного выбора; готовность оценивать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своё поведение и поступки, а также поведение и поступки других людей с позиции нравственных и правовых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учётом осознания последствий поступков; активное неприятие асоциальных поступков,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в сети Интернет.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Гражданское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представление о социальных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нормах и правилах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межличностных отношений в коллективе,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своё поведение и поступки своих товарищей с позиции нравственных и правовых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учётом осознания последствий поступков.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Ценности научного познания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информационной культуры,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учёбе и познавательной деятельности, развивать мотивы и интересы своей познавательной деятельности;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Формирование культуры здоровья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осознание ценности жизни; ответственное отношение к своему здоровью; установка на здоровый образ жизни,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том числе и за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счёт освоения и соблюдения требований безопасной эксплуатации средств информационных и коммуникационных технологий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ИКТ).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Трудовое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осознанный выбор и построение индивидуальной траектории образования и жизненных планов с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учётом личных и общественных интересов и потребностей.</w:t>
      </w:r>
    </w:p>
    <w:p>
      <w:pPr>
        <w:spacing w:after="0" w:line="240" w:lineRule="auto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 w:eastAsia="Times New Roman" w:cs="Times New Roman"/>
          <w:sz w:val="28"/>
          <w:szCs w:val="28"/>
        </w:rPr>
        <w:t>:</w:t>
      </w:r>
    </w:p>
    <w:p>
      <w:pPr>
        <w:numPr>
          <w:ilvl w:val="0"/>
          <w:numId w:val="2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осознание глобального характера экологических проблем и путей их решения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Адаптация обучающегося к изменяющимся условиям социальной среды:</w:t>
      </w:r>
    </w:p>
    <w:p>
      <w:pPr>
        <w:numPr>
          <w:ilvl w:val="0"/>
          <w:numId w:val="2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освоение обучающимися социального опыта, основных социальных ролей, соответствующих ведущей деятельности возраста,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 и правил общественного поведения, форм социальной жизни в группах и сообществах,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существующих в виртуальном пространстве.</w:t>
      </w:r>
    </w:p>
    <w:p>
      <w:pPr>
        <w:ind w:left="284" w:hanging="283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Предметные результаты освоения учебного предмета «Индивидуальный проект » получат представление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noBreakHyphen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 философских и методологических основаниях научной деятельности и научных методах, применяемых в исследовательской и проектной  деятельности;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том, чем отличаются исследования в гуманитарных областях от исследований в естественных науках;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об истории науки;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новейших разработках в области науки и технологий;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др.);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краудфандинговые структуры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др.);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Обучающийся сможет: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решать задачи, находящиеся на стыке нескольких учебных дисциплин;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основной алгоритм исследования при решении своих учебно познавательных задач;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элементы математического моделирования при решении исследовательских задач;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использовать элементы математического анализа для интерпретации результатов, полученных в ходе учебно-исследовательской работы.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точки зрения формирования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универсальных учебных действий</w:t>
      </w:r>
      <w:r>
        <w:rPr>
          <w:rFonts w:ascii="Times New Roman" w:hAnsi="Times New Roman" w:eastAsia="Times New Roman" w:cs="Times New Roman"/>
          <w:sz w:val="28"/>
          <w:szCs w:val="28"/>
        </w:rPr>
        <w:t>, в ходе освоения принципов учебно-исследовательской и проектной деятельностей обучающиеся научатся: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формулировать научную гипотезу, ставить цель в рамках исследования и проектирования, исходя из культурной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нормы и сообразуясь с представлениями об общем благе;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отслеживать и принимать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внимание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тренды и тенденции развития различных видов деятельности,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научных, учитывать их при постановке собственных целей;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оценивать ресурсы, 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том числе и нематериальные (такие, как время), необходимые для достижения поставленной цели;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адекватно оценивать риски реализации проекта и проведения исследования и предусматривать пути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минимизации этих рисков;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адекватно оценивать последствия реализации своего проекта (изменения, которые он повлечет в жизни других людей, сообществ);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noBreakHyphen/>
        <w:t xml:space="preserve"> адекватно оценивать дальнейшее развитие своего проекта или исследования, видеть возможные варианты применения результатов.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2. Содержание учебного предмета «Информатика»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1. Культура исследования и проектирования (11 ч)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Знакомство с современными научными представлениями 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нормах проектной и исследовательской деятельности, а также анализ уже реализованных проектов.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1.1. Что такое проект. Основные понятия, применяемые в области проектирования: проект; технологические, социальные, экономические,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волонтёрские, организационные, смешанные проекты.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1.2.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Анализирование проекта. Самостоятельная работа обучающихся (индивидуально и в группах) на основе найденного материала из открытых источников и содержания школьных предметов, изученных ранее (истории, биологии, физики, химии).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1.3. Выдвижение идеи проекта. Процесс проектирования и его отличие от других профессиональных занятий.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1.4. «Сто двадцать лет на службе стране». Проект П. А. Столыпина. Рассмотрение примера масштабного проекта от первоначальной идеи с системой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аргументации до полной его реализации.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1.5. Техническое проектирование и конструирование. Разбор понятий: проектно-конструкторская деятельность, конструирование, техническое проектирование.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1.6. Социальное проектирование как возможность улучшить социальную сферу и закрепить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определённую систему ценностей в сознании учащихся.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1.7.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Волонтёрские проекты и сообщества. Виды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волонтёрских проектов: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социокультурные, информационно-консультативные, экологические.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1.8. Анализ проекта сверстника. Знакомство и обсуждение социального проекта «Дети одного Солнца», разработанного и реализованного старшеклассником.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1.9. Анализ проекта сверстника. Обсуждение возможностей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IT-технологий для решения практических задач в разных сферах деятельности человека.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1.10. Исследование как элемент проекта и как тип деятельности. Основные элементы и понятия, применяемые в исследовательской деятельности: исследование, цель, задача, объект, предмет, метод и субъект исследования.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2. Самоопределение (8 ч)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Самостоятельная работа обучающихся с ключевыми элементами проекта.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2.1. Проекты и технологии: выбор сферы деятельности.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2.2.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Создаём элементы образа будущего: что мы хотим изменить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своим проектом.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2.3. Формируем отношение к проблемам.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2.4. Знакомимся с проектными движениями.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2.5. Первичное самоопределение. Обоснование актуальности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 для проекта/исследования.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3. Замысел проекта (10 ч)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3.1. Понятия «проблема» и «позиция» в работе над проектом.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3.2. Выдвижение и формулировка цели проекта.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3.3.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Целеполагание, постановка задач и прогнозирование результатов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проекта.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3.4. Роль акции в реализации проектов.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3.5. Ресурсы и бюджет проекта.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3.6. Поиск недостающей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её обработка и анализ.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Модуль 4. Условия реализации проекта (6 ч)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Анализ необходимых условий реализации проектов и знакомство с понятиями разных предметных дисциплин.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4.1. Планирование действий. Освоение понятий: планирование, прогнозирование, спонсор, инвестор, благотворитель.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4.2. Источники финансирования проекта. Освоение понятий: кредитование, бизнес-план,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венчурные фонды и компании,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бизнес-ангелы, долговые и долевые ценные бумаги, дивиденды, фондовый рынок,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краудфандинг.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4.3. Сторонники и команда проекта, эффективность использования вклада каждого участника. Особенности работы команды над проектом, проектная команда, роли и функции в проекте.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Раздел 4.4. Модели и способы управления проектами.</w:t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3. Тематическое планирование</w:t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381635</wp:posOffset>
                </wp:positionV>
                <wp:extent cx="6858000" cy="10692130"/>
                <wp:effectExtent l="0" t="0" r="0" b="0"/>
                <wp:wrapSquare wrapText="bothSides"/>
                <wp:docPr id="1" name="БлокТекст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o" val="SMDATA_11_p/W5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zwAAAACiAAAAAAAAAAAAAAAAAAABAAAAAAAAAAAAAAACAAAAWQIAADAqAADGQQAABwAAANACAAAAAAAA"/>
                          </a:ext>
                        </a:extLst>
                      </wps:cNvSpPr>
                      <wps:spPr>
                        <a:xfrm>
                          <a:off x="0" y="0"/>
                          <a:ext cx="6858000" cy="106921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89" w:type="dxa"/>
                            </w:tblPr>
                            <w:tblGrid>
                              <w:gridCol w:w="1488"/>
                              <w:gridCol w:w="888"/>
                              <w:gridCol w:w="1843"/>
                              <w:gridCol w:w="851"/>
                              <w:gridCol w:w="2930"/>
                              <w:gridCol w:w="2789"/>
                            </w:tblGrid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Количество часов,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Основные виды 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деятельности обучающихся  (на уровне универсальных действий)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Основные виды воспитательной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2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Культура исследования и проектирование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Что такое проект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Анализирование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Выдвижение идеи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 сложными схемами, диаграммами, иной графикой и их комбинациями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40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«Сто двадцать лет на службе стране». Проект П. А. Столыпина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выбирать, анализировать, систематизировать и интерпретировать информацию различных видов и форм представления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Техническое проектирование и конструирование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4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Социальное проектирование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норм и правил общественного поведения, форм социальной жизни в группах и сообществах,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Волонтёрские проекты и сообщества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норм и правил общественного поведения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Анализ проекта сверстника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Исследование как элемент проекта и как тип деятельности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Самоопределение 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Проекты и технологии: выбор сферы деятельности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сформированность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ми-ровоззренческих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пред-ставлений об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информа-ции, информационных процессах 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информа-ционных технологиях, соответствующих со-временному уровню развития науки 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обще-ственной практики и составляющих базовую основу для понимания сущности научной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кар-тины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6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Создаём элементы образа будущего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нормы и сообразуясь с представлениями об общем благе;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Формируем отношение к проблемам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Знакомимся с проектными движениями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Первичное самоопределение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использовать элементы математического моделирования при решении исследовательских задач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Замысел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Понятие проблема и позиция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Формулирование цели проекта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Целеполагание и постановка задач. Прогнозирование результатов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Роль акции в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Поиск недостающей информации, её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обработка и анализ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Условия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Планирование действий — шаг за шагом по пути к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Источники финансирования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оценивать ресурсы, в 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Сторонники и команда проекта: как эффективно использовать уникальный вклад каждого участника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Модели управления проектами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spcFirstLastPara="1" vertOverflow="clip" horzOverflow="clip" lIns="0" tIns="0" rIns="6985" bIns="6985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БлокТекста1" o:spid="_x0000_s1026" type="#_x0000_t202" style="position:absolute;margin-left:0.00pt;margin-top:30.05pt;mso-position-horizontal-relative:margin;width:540.00pt;height:841.90pt;mso-wrap-distance-left:9.00pt;mso-wrap-distance-top:0.00pt;mso-wrap-distance-right:9.00pt;mso-wrap-distance-bottom:0.00pt;mso-wrap-style:square" stroked="f" filled="f" v:ext="SMDATA_11_p/W5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zwAAAACiAAAAAAAAAAAAAAAAAAABAAAAAAAAAAAAAAACAAAAWQIAADAqAADGQQAABwAAANACAAAAAAAA" o:insetmode="custom">
                <w10:wrap type="square" anchorx="margin" anchory="text"/>
                <v:textbox style="mso-fit-shape-to-text:t" inset="0.0pt,0.0pt,0.6pt,0.6pt">
                  <w:txbxContent>
                    <w:tbl>
                      <w:tblPr>
                        <w:tblW w:w="10789" w:type="dxa"/>
                      </w:tblPr>
                      <w:tblGrid>
                        <w:gridCol w:w="1488"/>
                        <w:gridCol w:w="888"/>
                        <w:gridCol w:w="1843"/>
                        <w:gridCol w:w="851"/>
                        <w:gridCol w:w="2930"/>
                        <w:gridCol w:w="2789"/>
                      </w:tblGrid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W w:w="8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Количество часов,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Основные виды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деятельности обучающихся  (на уровне универсальных действий)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Основные виды воспитательной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2282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Культура исследования и проектирование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Что такое проект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Анализирование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Выдвижение идеи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 и иллюстрировать решаемые задачи не сложными схемами, диаграммами, иной графикой и их комбинациями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1440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«Сто двадцать лет на службе стране». Проект П. А. Столыпина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выбирать, анализировать, систематизировать и интерпретировать информацию различных видов и форм представления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</w:t>
                            </w:r>
                          </w:p>
                        </w:tc>
                      </w:tr>
                      <w:tr>
                        <w:trPr>
                          <w:trHeight w:val="85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Техническое проектирование и конструирование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</w:t>
                            </w:r>
                          </w:p>
                        </w:tc>
                      </w:tr>
                      <w:tr>
                        <w:trPr>
                          <w:trHeight w:val="94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Социальное проектирование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норм и правил общественного поведения, форм социальной жизни в группах и сообществах,</w:t>
                            </w:r>
                          </w:p>
                        </w:tc>
                      </w:tr>
                      <w:tr>
                        <w:trPr>
                          <w:trHeight w:val="97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Волонтёрские проекты и сообщества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норм и правил общественного поведения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Анализ проекта сверстника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Исследование как элемент проекта и как тип деятельности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Самоопределение 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Проекты и технологии: выбор сферы деятельности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сформированность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ми-ровоззренческих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пред-ставлений об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информа-ции, информационных процессах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информа-ционных технологиях, соответствующих со-временному уровню развития науки и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обще-ственной практики и составляющих базовую основу для понимания сущности научной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кар-тины мира;</w:t>
                            </w:r>
                          </w:p>
                        </w:tc>
                      </w:tr>
                      <w:tr>
                        <w:trPr>
                          <w:trHeight w:val="856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Создаём элементы образа будущего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нормы и сообразуясь с представлениями об общем благе;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</w:r>
                          </w:p>
                        </w:tc>
                      </w:tr>
                      <w:tr>
                        <w:trPr>
                          <w:trHeight w:val="106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Формируем отношение к проблемам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</w:r>
                          </w:p>
                        </w:tc>
                      </w:tr>
                      <w:tr>
                        <w:trPr>
                          <w:trHeight w:val="87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Знакомимся с проектными движениями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Первичное самоопределение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использовать элементы математического моделирования при решении исследовательских задач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Замысел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Понятие проблема и позиция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51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Формулирование цели проекта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Целеполагание и постановка задач. Прогнозирование результатов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31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Роль акции в реализации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представление о социальных нормах и правилах межличностных отношений в коллективе, в 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Поиск недостающей информации, её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обработка и анализ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Условия реализации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Планирование действий — шаг за шагом по пути к реализации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адекватно оценивать риски реализации проекта и проведения исследования и предусматривать пути 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Источники финансирования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оценивать ресурсы, в 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Сторонники и команда проекта: как эффективно использовать уникальный вклад каждого участника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Модели управления проектами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4.  Календарно-тематическое планирование 10 А класс</w:t>
      </w:r>
    </w:p>
    <w:tbl>
      <w:tblPr>
        <w:jc w:val="left"/>
        <w:tblInd w:w="-108" w:type="dxa"/>
        <w:tblW w:w="11057" w:type="dxa"/>
      </w:tblPr>
      <w:tblGrid>
        <w:gridCol w:w="847"/>
        <w:gridCol w:w="6679"/>
        <w:gridCol w:w="1121"/>
        <w:gridCol w:w="1277"/>
        <w:gridCol w:w="1133"/>
      </w:tblGrid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 факт</w:t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 такое проект и почему реализация проекта это сложно и интересно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01.0925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Учимся анализировать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Выдвижение проектной идеи как формирование образа будущего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 двадцать лет на службе стране - проект П. А. Столыпина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22.09.25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Техническое проектирование и конструирование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Социальное проектирование, как сделать лучше общество в котором мы живем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400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Волонтёрские проекты и сообщества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8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Анализируем проекты сверстников. Социальный проект  Дети одного солнца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20.10..25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9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Анализируем проекты сверстников. Возможности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IT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технологий для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междисциплинарных проектов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10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17.11.25</w:t>
            </w:r>
          </w:p>
        </w:tc>
        <w:tc>
          <w:tcPr>
            <w:tcW w:w="1133" w:type="dxa"/>
            <w:vAlign w:val="center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37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Исследование как элемент проекта и как тип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08.12.25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Проекты и технологии выбираем сферы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15.12.25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58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Проекты и технологии выбираем сферы деятельности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22.12.25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584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/>
            <w:bookmarkStart w:id="0" w:name="_GoBack"/>
            <w:bookmarkEnd w:id="0"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Создаем элементы образа будущего, что мы хотим изменить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Формируем отношения  к проблемам предприятия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12.01.26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Знакомимся с проектным движением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Первичное самоопределение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Первичное самоопределение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Понятия «проблема» и «позиция» при осуществлении проектирования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09.02.26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658" w:hRule="atLeast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Целеполагание и постановка задач. Прогнозирование результатов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24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Роль акции в реализации проекта</w:t>
            </w:r>
          </w:p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Роль акции в реализации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16.03.26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26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Ресурсы и бюджет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23.03.26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Поиск недостающей информации,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её  обработка и анализ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06.04.26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28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Поиск недостающей информации,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её  обработка и анализ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13.04.26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29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Предварительная защита проекта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20.04.26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30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Планирование действий — шаг за  шагом по пути к реализации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31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tabs>
                <w:tab w:val="left" w:pos="1943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Источники финансирования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32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Сторонники и команда проекта: как  эффективно использовать уникальный вклад каждого участника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18.05.26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33</w:t>
            </w:r>
          </w:p>
        </w:tc>
        <w:tc>
          <w:tcPr>
            <w:tcW w:w="667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Модели управления проектами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25.05.26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Раздел 5. Приложение 1</w:t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График контрольных работ</w:t>
      </w:r>
    </w:p>
    <w:tbl>
      <w:tblPr>
        <w:jc w:val="left"/>
        <w:tblInd w:w="-108" w:type="dxa"/>
        <w:tblW w:w="11057" w:type="dxa"/>
      </w:tblPr>
      <w:tblGrid>
        <w:gridCol w:w="1134"/>
        <w:gridCol w:w="6414"/>
        <w:gridCol w:w="3509"/>
      </w:tblGrid>
      <w:tr>
        <w:trPr>
          <w:trHeight w:val="0" w:hRule="auto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4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 работы</w:t>
            </w:r>
          </w:p>
        </w:tc>
      </w:tr>
      <w:tr>
        <w:trPr>
          <w:trHeight w:val="0" w:hRule="auto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6414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Предварительная защита проекта</w:t>
              <w:tab/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tabs>
                <w:tab w:val="left" w:pos="42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защита</w:t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Приложение 2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ФГОС результаты выполнения индивидуального проекта должны отражать: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навыков: коммуникативной деятельности, учебно-исследовательской деятельности,  критического мышления.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Способность к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инновационной деятельности, аналитической деятельности, творческой деятельности, интеллектуальной деятельности.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Способность постановки цели и формулирования гипотезы исследования, планирования работы,  отбора и интерпретации необходимой информации,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структурирования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аргументации результатов исследования на основе собранных данных,  презентации результатов.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навыков проектной деятельности, а так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 предметных областей.</w:t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Общие критерии оценки проектной работы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 Способность к самостоятельному приобретению знаний и решению проблемы, которая проявляется в умении поставить проблему и выбрать адекватные способы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Данный критерий в целом включает оценку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сформированность познавательных учебных действий.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проблемой/темой использовать имеющиеся знания и способы действий.</w:t>
        <w:br w:type="textWrapping"/>
        <w:t xml:space="preserve">·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регулятивных действий, проявляющаяся в умении самостоятельно планировать и управлять своей познавательной деятельностью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 времени, использовать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ресурсные возможности для достижения целей, осуществлять выбор конструктивных стратегий в трудных ситуациях.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Сформированность коммуникативных действий, проявляющаяся в умении ясно изложить и оформить выполненную работу, представить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её результаты,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аргументированно ответить на вопросы.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Составляющие оценки индивидуального проекта: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Продукт (материализованный результат проектной деятельности)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Процесс (работа по выполнению проекта)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Оформление проекта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Защита проект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6.4.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Критерии оценки отдельных этапов выполнения проекта: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- Выбор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темы.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выборе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 учитывается: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· Актуальность и важность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Научно-теоретическое и практическое значение;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· Степень освещенности данного вопроса в литературе.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Актуальность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темы определяется тем, отвечает ли она проблемам развития и совершенствования процесса обучения.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Научно-теоретическое и практическое значение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темы определяется тем, что она может дать слушателю,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т.е. могут ли изложенные вопросы быть использованы в его повседневной практической деятельности.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Целеполагание, формулировка задач, которые следует решить;</w:t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Цели должны быть ясными, четко сформулированными и реальными,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т.е. достижимыми.</w:t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Выбор средств и методов, адекватных поставленным целям;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 w:type="textWrapping"/>
        <w:t>- Планирование, определение последовательности и сроков работ;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br w:type="textWrapping"/>
        <w:t>- Проведение исследования;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Излагая конкретные данные, нужно доказывать и показывать, как они были получены,</w:t>
        <w:br w:type="textWrapping"/>
        <w:t>проверены, уточнены, чтобы изложение было достоверным.</w:t>
        <w:br w:type="textWrapping"/>
        <w:t>Изложение мысли должно быть понятным, правильно сформулированным и показывать то, что было открыто или выявлено автором исследования.</w:t>
        <w:br w:type="textWrapping"/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Оформление результатов работ в соответствии с замыслом проекта или целями</w:t>
        <w:br w:type="textWrapping"/>
        <w:t>исследования;</w:t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т.п.). В работе должна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прослеживаться научность и литературность языка. Письменная речь должна</w:t>
        <w:br w:type="textWrapping"/>
        <w:t>быть орфографически грамотной, пунктуация соответствовать правилам, словарный и</w:t>
        <w:br w:type="textWrapping"/>
        <w:t>грамматический строй речи разнообразен, речь выразительна</w:t>
        <w:br w:type="textWrapping"/>
        <w:t xml:space="preserve">Культура оформления определяется тем, насколько она аккуратно выполнена, содержит ли она наглядный материал (рисунки, таблицы, диаграммы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т.п.). В оформлении работы должен быть выдержан принцип необходимости и достаточности. Перегрузка «эффектами» ухудшает качество работы.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- Представление результатов в соответствующем использованию виде;</w:t>
        <w:br w:type="textWrapping"/>
        <w:t>- Компетенция в выбранной сфере исследования, творческая активность;</w:t>
        <w:br w:type="textWrapping"/>
        <w:t xml:space="preserve">- Собранность, аккуратность,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>целеустремленность, высокая мотивация.</w:t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>Итогами проектной и исследовательской деятельности следует считать не столько</w:t>
        <w:br w:type="textWrapping"/>
        <w:t>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неуспешности) исследовательской деятельности.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Приложение 3 Литература и интернет ресурсы</w:t>
      </w:r>
    </w:p>
    <w:p>
      <w:pPr>
        <w:numPr>
          <w:ilvl w:val="0"/>
          <w:numId w:val="3"/>
        </w:numPr>
        <w:ind w:left="1065" w:hanging="704"/>
        <w:spacing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М.В. Полякова,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А.В. Носов 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др.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jc w:val="both"/>
        <w:widowContro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https: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//prosv.ru/static/profil_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>school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86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Lucida Sans Unicode">
    <w:panose1 w:val="020B0602030504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Verdana">
    <w:panose1 w:val="020B060403050404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Нумерованный список 1"/>
    <w:lvl w:ilvl="0">
      <w:numFmt w:val="bullet"/>
      <w:suff w:val="tab"/>
      <w:lvlText w:val=""/>
      <w:lvlJc w:val="left"/>
      <w:pPr>
        <w:ind w:left="361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1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1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1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1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1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1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1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1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multilevel"/>
    <w:name w:val="Нумерованный список 2"/>
    <w:lvl w:ilvl="0">
      <w:numFmt w:val="bullet"/>
      <w:suff w:val="tab"/>
      <w:lvlText w:val=""/>
      <w:lvlJc w:val="left"/>
      <w:pPr>
        <w:ind w:left="361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1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1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1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1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1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1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1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1" w:hanging="0"/>
      </w:pPr>
      <w:rPr>
        <w:rPr>
          <w:rFonts w:ascii="Wingdings" w:hAnsi="Wingdings" w:eastAsia="Wingdings" w:cs="Wingdings"/>
        </w:rPr>
      </w:rPr>
    </w:lvl>
  </w:abstractNum>
  <w:abstractNum w:abstractNumId="3">
    <w:multiLevelType w:val="multilevel"/>
    <w:name w:val="Нумерованный список 3"/>
    <w:lvl w:ilvl="0">
      <w:start w:val="1"/>
      <w:numFmt w:val="decimal"/>
      <w:suff w:val="tab"/>
      <w:lvlText w:val="%1)"/>
      <w:lvlJc w:val="left"/>
      <w:pPr>
        <w:ind w:left="361" w:hanging="0"/>
      </w:pPr>
      <w:rPr/>
    </w:lvl>
    <w:lvl w:ilvl="1">
      <w:start w:val="1"/>
      <w:numFmt w:val="lowerLetter"/>
      <w:suff w:val="tab"/>
      <w:lvlText w:val="%2."/>
      <w:lvlJc w:val="left"/>
      <w:pPr>
        <w:ind w:left="1081" w:hanging="0"/>
      </w:pPr>
      <w:rPr/>
    </w:lvl>
    <w:lvl w:ilvl="2">
      <w:start w:val="1"/>
      <w:numFmt w:val="lowerRoman"/>
      <w:suff w:val="tab"/>
      <w:lvlText w:val="%3."/>
      <w:lvlJc w:val="left"/>
      <w:pPr>
        <w:ind w:left="1981" w:hanging="0"/>
      </w:pPr>
      <w:rPr/>
    </w:lvl>
    <w:lvl w:ilvl="3">
      <w:start w:val="1"/>
      <w:numFmt w:val="decimal"/>
      <w:suff w:val="tab"/>
      <w:lvlText w:val="%4."/>
      <w:lvlJc w:val="left"/>
      <w:pPr>
        <w:ind w:left="2521" w:hanging="0"/>
      </w:pPr>
      <w:rPr/>
    </w:lvl>
    <w:lvl w:ilvl="4">
      <w:start w:val="1"/>
      <w:numFmt w:val="lowerLetter"/>
      <w:suff w:val="tab"/>
      <w:lvlText w:val="%5."/>
      <w:lvlJc w:val="left"/>
      <w:pPr>
        <w:ind w:left="3241" w:hanging="0"/>
      </w:pPr>
      <w:rPr/>
    </w:lvl>
    <w:lvl w:ilvl="5">
      <w:start w:val="1"/>
      <w:numFmt w:val="lowerRoman"/>
      <w:suff w:val="tab"/>
      <w:lvlText w:val="%6."/>
      <w:lvlJc w:val="left"/>
      <w:pPr>
        <w:ind w:left="4141" w:hanging="0"/>
      </w:pPr>
      <w:rPr/>
    </w:lvl>
    <w:lvl w:ilvl="6">
      <w:start w:val="1"/>
      <w:numFmt w:val="decimal"/>
      <w:suff w:val="tab"/>
      <w:lvlText w:val="%7."/>
      <w:lvlJc w:val="left"/>
      <w:pPr>
        <w:ind w:left="4681" w:hanging="0"/>
      </w:pPr>
      <w:rPr/>
    </w:lvl>
    <w:lvl w:ilvl="7">
      <w:start w:val="1"/>
      <w:numFmt w:val="lowerLetter"/>
      <w:suff w:val="tab"/>
      <w:lvlText w:val="%8."/>
      <w:lvlJc w:val="left"/>
      <w:pPr>
        <w:ind w:left="5401" w:hanging="0"/>
      </w:pPr>
      <w:rPr/>
    </w:lvl>
    <w:lvl w:ilvl="8">
      <w:start w:val="1"/>
      <w:numFmt w:val="lowerRoman"/>
      <w:suff w:val="tab"/>
      <w:lvlText w:val="%9."/>
      <w:lvlJc w:val="left"/>
      <w:pPr>
        <w:ind w:left="6301" w:hanging="0"/>
      </w:pPr>
      <w:rPr/>
    </w:lvl>
  </w:abstractNum>
  <w:abstractNum w:abstractNumId="4">
    <w:multiLevelType w:val="multilevel"/>
    <w:name w:val="Нумерованный список 4"/>
    <w:lvl w:ilvl="0">
      <w:numFmt w:val="bullet"/>
      <w:suff w:val="tab"/>
      <w:lvlText w:val=""/>
      <w:lvlJc w:val="left"/>
      <w:pPr>
        <w:ind w:left="1" w:hanging="0"/>
      </w:pPr>
      <w:rPr>
        <w:rPr>
          <w:rFonts w:ascii="Symbol" w:hAnsi="Symbol"/>
        </w:rPr>
      </w:rPr>
    </w:lvl>
    <w:lvl w:ilvl="1">
      <w:start w:val="1"/>
      <w:numFmt w:val="decimal"/>
      <w:suff w:val="tab"/>
      <w:lvlText w:val="%2."/>
      <w:lvlJc w:val="left"/>
      <w:pPr>
        <w:ind w:left="1081" w:hanging="0"/>
      </w:pPr>
      <w:rPr/>
    </w:lvl>
    <w:lvl w:ilvl="2">
      <w:start w:val="1"/>
      <w:numFmt w:val="decimal"/>
      <w:suff w:val="tab"/>
      <w:lvlText w:val="%3."/>
      <w:lvlJc w:val="left"/>
      <w:pPr>
        <w:ind w:left="1801" w:hanging="0"/>
      </w:pPr>
      <w:rPr/>
    </w:lvl>
    <w:lvl w:ilvl="3">
      <w:start w:val="1"/>
      <w:numFmt w:val="decimal"/>
      <w:suff w:val="tab"/>
      <w:lvlText w:val="%4."/>
      <w:lvlJc w:val="left"/>
      <w:pPr>
        <w:ind w:left="2521" w:hanging="0"/>
      </w:pPr>
      <w:rPr/>
    </w:lvl>
    <w:lvl w:ilvl="4">
      <w:start w:val="1"/>
      <w:numFmt w:val="decimal"/>
      <w:suff w:val="tab"/>
      <w:lvlText w:val="%5."/>
      <w:lvlJc w:val="left"/>
      <w:pPr>
        <w:ind w:left="3241" w:hanging="0"/>
      </w:pPr>
      <w:rPr/>
    </w:lvl>
    <w:lvl w:ilvl="5">
      <w:start w:val="1"/>
      <w:numFmt w:val="decimal"/>
      <w:suff w:val="tab"/>
      <w:lvlText w:val="%6."/>
      <w:lvlJc w:val="left"/>
      <w:pPr>
        <w:ind w:left="3961" w:hanging="0"/>
      </w:pPr>
      <w:rPr/>
    </w:lvl>
    <w:lvl w:ilvl="6">
      <w:start w:val="1"/>
      <w:numFmt w:val="decimal"/>
      <w:suff w:val="tab"/>
      <w:lvlText w:val="%7."/>
      <w:lvlJc w:val="left"/>
      <w:pPr>
        <w:ind w:left="4681" w:hanging="0"/>
      </w:pPr>
      <w:rPr/>
    </w:lvl>
    <w:lvl w:ilvl="7">
      <w:start w:val="1"/>
      <w:numFmt w:val="decimal"/>
      <w:suff w:val="tab"/>
      <w:lvlText w:val="%8."/>
      <w:lvlJc w:val="left"/>
      <w:pPr>
        <w:ind w:left="5401" w:hanging="0"/>
      </w:pPr>
      <w:rPr/>
    </w:lvl>
    <w:lvl w:ilvl="8">
      <w:start w:val="1"/>
      <w:numFmt w:val="decimal"/>
      <w:suff w:val="tab"/>
      <w:lvlText w:val="%9."/>
      <w:lvlJc w:val="left"/>
      <w:pPr>
        <w:ind w:left="6121" w:hanging="0"/>
      </w:pPr>
      <w:rPr/>
    </w:lvl>
  </w:abstractNum>
  <w:abstractNum w:abstractNumId="5">
    <w:multiLevelType w:val="multilevel"/>
    <w:name w:val="Нумерованный список 5"/>
    <w:lvl w:ilvl="0">
      <w:start w:val="1"/>
      <w:numFmt w:val="decimal"/>
      <w:suff w:val="tab"/>
      <w:lvlText w:val="%1)"/>
      <w:lvlJc w:val="left"/>
      <w:pPr>
        <w:ind w:left="361" w:hanging="0"/>
      </w:pPr>
      <w:rPr>
        <w:rPr>
          <w:rFonts w:eastAsia="Calibri"/>
          <w:color w:val="000000"/>
        </w:rPr>
      </w:rPr>
    </w:lvl>
    <w:lvl w:ilvl="1">
      <w:start w:val="1"/>
      <w:numFmt w:val="lowerLetter"/>
      <w:suff w:val="tab"/>
      <w:lvlText w:val="%2."/>
      <w:lvlJc w:val="left"/>
      <w:pPr>
        <w:ind w:left="1081" w:hanging="0"/>
      </w:pPr>
      <w:rPr/>
    </w:lvl>
    <w:lvl w:ilvl="2">
      <w:start w:val="1"/>
      <w:numFmt w:val="lowerRoman"/>
      <w:suff w:val="tab"/>
      <w:lvlText w:val="%3."/>
      <w:lvlJc w:val="left"/>
      <w:pPr>
        <w:ind w:left="1981" w:hanging="0"/>
      </w:pPr>
      <w:rPr/>
    </w:lvl>
    <w:lvl w:ilvl="3">
      <w:start w:val="1"/>
      <w:numFmt w:val="decimal"/>
      <w:suff w:val="tab"/>
      <w:lvlText w:val="%4."/>
      <w:lvlJc w:val="left"/>
      <w:pPr>
        <w:ind w:left="2521" w:hanging="0"/>
      </w:pPr>
      <w:rPr/>
    </w:lvl>
    <w:lvl w:ilvl="4">
      <w:start w:val="1"/>
      <w:numFmt w:val="lowerLetter"/>
      <w:suff w:val="tab"/>
      <w:lvlText w:val="%5."/>
      <w:lvlJc w:val="left"/>
      <w:pPr>
        <w:ind w:left="3241" w:hanging="0"/>
      </w:pPr>
      <w:rPr/>
    </w:lvl>
    <w:lvl w:ilvl="5">
      <w:start w:val="1"/>
      <w:numFmt w:val="lowerRoman"/>
      <w:suff w:val="tab"/>
      <w:lvlText w:val="%6."/>
      <w:lvlJc w:val="left"/>
      <w:pPr>
        <w:ind w:left="4141" w:hanging="0"/>
      </w:pPr>
      <w:rPr/>
    </w:lvl>
    <w:lvl w:ilvl="6">
      <w:start w:val="1"/>
      <w:numFmt w:val="decimal"/>
      <w:suff w:val="tab"/>
      <w:lvlText w:val="%7."/>
      <w:lvlJc w:val="left"/>
      <w:pPr>
        <w:ind w:left="4681" w:hanging="0"/>
      </w:pPr>
      <w:rPr/>
    </w:lvl>
    <w:lvl w:ilvl="7">
      <w:start w:val="1"/>
      <w:numFmt w:val="lowerLetter"/>
      <w:suff w:val="tab"/>
      <w:lvlText w:val="%8."/>
      <w:lvlJc w:val="left"/>
      <w:pPr>
        <w:ind w:left="5401" w:hanging="0"/>
      </w:pPr>
      <w:rPr/>
    </w:lvl>
    <w:lvl w:ilvl="8">
      <w:start w:val="1"/>
      <w:numFmt w:val="lowerRoman"/>
      <w:suff w:val="tab"/>
      <w:lvlText w:val="%9."/>
      <w:lvlJc w:val="left"/>
      <w:pPr>
        <w:ind w:left="6301" w:hanging="0"/>
      </w:pPr>
      <w:rPr/>
    </w:lvl>
  </w:abstractNum>
  <w:abstractNum w:abstractNumId="6">
    <w:multiLevelType w:val="singleLevel"/>
    <w:name w:val="Bullet 6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7">
    <w:multiLevelType w:val="singleLevel"/>
    <w:name w:val="Bullet 7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8">
    <w:multiLevelType w:val="singleLevel"/>
    <w:name w:val="Bullet 8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9">
    <w:multiLevelType w:val="singleLevel"/>
    <w:name w:val="Bullet 9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1">
    <w:multiLevelType w:val="singleLevel"/>
    <w:name w:val="Bullet 11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2">
    <w:multiLevelType w:val="singleLevel"/>
    <w:name w:val="Bullet 12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3">
    <w:multiLevelType w:val="singleLevel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eastAsia="Calibri"/>
          <w:color w:val="000000"/>
        </w:rPr>
      </w:rPr>
    </w:lvl>
  </w:abstractNum>
  <w:abstractNum w:abstractNumId="14">
    <w:multiLevelType w:val="singleLevel"/>
    <w:name w:val="Bullet 14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cs="Symbol"/>
        </w:rPr>
      </w:rPr>
    </w:lvl>
  </w:abstractNum>
  <w:abstractNum w:abstractNumId="15">
    <w:multiLevelType w:val="singleLevel"/>
    <w:name w:val="Bullet 15"/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Lucida Sans Unicode" w:cs="Times New Roman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17"/>
      <w:tmLastPosIdx w:val="23"/>
    </w:tmLastPosCaret>
    <w:tmLastPosAnchor>
      <w:tmLastPosPgfIdx w:val="0"/>
      <w:tmLastPosIdx w:val="0"/>
    </w:tmLastPosAnchor>
    <w:tmLastPosTblRect w:left="0" w:top="0" w:right="0" w:bottom="0"/>
    <w:tmAppRevision w:date="1773794727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 w:after="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8"/>
      <w:szCs w:val="48"/>
    </w:rPr>
  </w:style>
  <w:style w:type="paragraph" w:styleId="2">
    <w:name w:val="heading 2"/>
    <w:qFormat/>
    <w:pPr>
      <w:spacing w:before="200" w:after="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0"/>
    </w:rPr>
  </w:style>
  <w:style w:type="paragraph" w:styleId="3">
    <w:name w:val="heading 3"/>
    <w:qFormat/>
    <w:pPr>
      <w:spacing w:before="200" w:after="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i/>
      <w:iCs/>
      <w:sz w:val="36"/>
      <w:szCs w:val="36"/>
    </w:rPr>
  </w:style>
  <w:style w:type="paragraph" w:styleId="4">
    <w:name w:val="heading 4"/>
    <w:qFormat/>
    <w:pPr>
      <w:spacing w:before="200" w:after="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color w:val="232323"/>
      <w:sz w:val="32"/>
      <w:szCs w:val="32"/>
    </w:rPr>
  </w:style>
  <w:style w:type="paragraph" w:styleId="5">
    <w:name w:val="heading 5"/>
    <w:qFormat/>
    <w:pPr>
      <w:spacing w:before="200" w:after="0"/>
      <w:keepNext/>
      <w:outlineLvl w:val="4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">
    <w:name w:val="heading 6"/>
    <w:qFormat/>
    <w:pPr>
      <w:spacing w:before="200" w:after="0"/>
      <w:keepNext/>
      <w:outlineLvl w:val="5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">
    <w:name w:val="heading 7"/>
    <w:qFormat/>
    <w:pPr>
      <w:spacing w:before="200" w:after="0"/>
      <w:keepNext/>
      <w:outlineLvl w:val="6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9">
    <w:name w:val="heading 9"/>
    <w:qFormat/>
    <w:pPr>
      <w:spacing w:before="200" w:after="0"/>
      <w:keepNext/>
      <w:outlineLvl w:val="8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444444"/>
      <w:sz w:val="23"/>
      <w:szCs w:val="23"/>
    </w:rPr>
  </w:style>
  <w:style w:type="paragraph" w:styleId="">
    <w:name w:val="No Spacing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Title"/>
    <w:qFormat/>
    <w:pPr>
      <w:spacing w:before="300" w:after="80" w:line="240" w:lineRule="auto"/>
      <w:pBdr>
        <w:top w:val="none" w:sz="0" w:space="0" w:color="000000"/>
        <w:left w:val="none" w:sz="0" w:space="0" w:color="000000"/>
        <w:bottom w:val="single" w:sz="24" w:space="0" w:color="000000"/>
        <w:right w:val="none" w:sz="0" w:space="0" w:color="000000"/>
        <w:between w:val="none" w:sz="0" w:space="0" w:color="000000"/>
      </w:pBdr>
      <w:shd w:val="none"/>
    </w:pPr>
    <w:rPr>
      <w:b/>
      <w:sz w:val="72"/>
    </w:rPr>
  </w:style>
  <w:style w:type="paragraph" w:styleId="2">
    <w:name w:val="Quote"/>
    <w:qFormat/>
    <w:pPr>
      <w:ind w:left="3402"/>
      <w:pBdr>
        <w:top w:val="none" w:sz="0" w:space="0" w:color="000000"/>
        <w:left w:val="single" w:sz="12" w:space="11" w:color="A6A6A6"/>
        <w:bottom w:val="single" w:sz="12" w:space="3" w:color="A6A6A6"/>
        <w:right w:val="none" w:sz="0" w:space="0" w:color="000000"/>
        <w:between w:val="none" w:sz="0" w:space="0" w:color="000000"/>
      </w:pBdr>
      <w:shd w:val="none"/>
    </w:pPr>
    <w:rPr>
      <w:i/>
      <w:color w:val="373737"/>
      <w:sz w:val="18"/>
    </w:rPr>
  </w:style>
  <w:style w:type="paragraph" w:styleId="">
    <w:name w:val="Intense Quote"/>
    <w:qFormat/>
    <w:pPr>
      <w:ind w:left="567" w:right="567"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0" w:space="0" w:color="000000"/>
      </w:pBdr>
      <w:shd w:val="clear" w:color="000000" w:fill="D9D9D9"/>
    </w:pPr>
    <w:rPr>
      <w:i/>
      <w:color w:val="606060"/>
      <w:sz w:val="19"/>
    </w:rPr>
  </w:style>
  <w:style w:type="paragraph" w:styleId="">
    <w:name w:val="Footnote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0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 w:cs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 w:cs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FootnoteTextChar" w:customStyle="1">
    <w:name w:val="Footnote Text Char"/>
    <w:rPr>
      <w:sz w:val="20"/>
    </w:rPr>
  </w:style>
  <w:style w:type="character" w:styleId="">
    <w:name w:val="Footnote Reference"/>
    <w:rPr>
      <w:vertAlign w:val="superscript"/>
    </w:rPr>
  </w:style>
  <w:style w:type="character" w:styleId="" w:customStyle="1">
    <w:name w:val="Подзаголовок Знак"/>
    <w:rPr>
      <w:rFonts w:ascii="Cambria" w:hAnsi="Cambria" w:eastAsia="Cambria" w:cs="Cambria"/>
      <w:i/>
      <w:iCs/>
      <w:color w:val="4f81bd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 w:cs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 w:cs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 w:cs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480" w:after="0"/>
      <w:keepNext/>
      <w:outlineLvl w:val="0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8"/>
      <w:szCs w:val="48"/>
    </w:rPr>
  </w:style>
  <w:style w:type="paragraph" w:styleId="2">
    <w:name w:val="heading 2"/>
    <w:qFormat/>
    <w:pPr>
      <w:spacing w:before="200" w:after="0"/>
      <w:keepNext/>
      <w:outlineLvl w:val="1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sz w:val="40"/>
    </w:rPr>
  </w:style>
  <w:style w:type="paragraph" w:styleId="3">
    <w:name w:val="heading 3"/>
    <w:qFormat/>
    <w:pPr>
      <w:spacing w:before="200" w:after="0"/>
      <w:keepNext/>
      <w:outlineLvl w:val="2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i/>
      <w:iCs/>
      <w:sz w:val="36"/>
      <w:szCs w:val="36"/>
    </w:rPr>
  </w:style>
  <w:style w:type="paragraph" w:styleId="4">
    <w:name w:val="heading 4"/>
    <w:qFormat/>
    <w:pPr>
      <w:spacing w:before="200" w:after="0"/>
      <w:keepNext/>
      <w:outlineLvl w:val="3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color w:val="232323"/>
      <w:sz w:val="32"/>
      <w:szCs w:val="32"/>
    </w:rPr>
  </w:style>
  <w:style w:type="paragraph" w:styleId="5">
    <w:name w:val="heading 5"/>
    <w:qFormat/>
    <w:pPr>
      <w:spacing w:before="200" w:after="0"/>
      <w:keepNext/>
      <w:outlineLvl w:val="4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6">
    <w:name w:val="heading 6"/>
    <w:qFormat/>
    <w:pPr>
      <w:spacing w:before="200" w:after="0"/>
      <w:keepNext/>
      <w:outlineLvl w:val="5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7">
    <w:name w:val="heading 7"/>
    <w:qFormat/>
    <w:pPr>
      <w:spacing w:before="200" w:after="0"/>
      <w:keepNext/>
      <w:outlineLvl w:val="6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9">
    <w:name w:val="heading 9"/>
    <w:qFormat/>
    <w:pPr>
      <w:spacing w:before="200" w:after="0"/>
      <w:keepNext/>
      <w:outlineLvl w:val="8"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Arial" w:hAnsi="Arial" w:eastAsia="Arial" w:cs="Arial"/>
      <w:i/>
      <w:iCs/>
      <w:color w:val="444444"/>
      <w:sz w:val="23"/>
      <w:szCs w:val="23"/>
    </w:rPr>
  </w:style>
  <w:style w:type="paragraph" w:styleId="">
    <w:name w:val="No Spacing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Title"/>
    <w:qFormat/>
    <w:pPr>
      <w:spacing w:before="300" w:after="80" w:line="240" w:lineRule="auto"/>
      <w:pBdr>
        <w:top w:val="none" w:sz="0" w:space="0" w:color="000000"/>
        <w:left w:val="none" w:sz="0" w:space="0" w:color="000000"/>
        <w:bottom w:val="single" w:sz="24" w:space="0" w:color="000000"/>
        <w:right w:val="none" w:sz="0" w:space="0" w:color="000000"/>
        <w:between w:val="none" w:sz="0" w:space="0" w:color="000000"/>
      </w:pBdr>
      <w:shd w:val="none"/>
    </w:pPr>
    <w:rPr>
      <w:b/>
      <w:sz w:val="72"/>
    </w:rPr>
  </w:style>
  <w:style w:type="paragraph" w:styleId="2">
    <w:name w:val="Quote"/>
    <w:qFormat/>
    <w:pPr>
      <w:ind w:left="3402"/>
      <w:pBdr>
        <w:top w:val="none" w:sz="0" w:space="0" w:color="000000"/>
        <w:left w:val="single" w:sz="12" w:space="11" w:color="A6A6A6"/>
        <w:bottom w:val="single" w:sz="12" w:space="3" w:color="A6A6A6"/>
        <w:right w:val="none" w:sz="0" w:space="0" w:color="000000"/>
        <w:between w:val="none" w:sz="0" w:space="0" w:color="000000"/>
      </w:pBdr>
      <w:shd w:val="none"/>
    </w:pPr>
    <w:rPr>
      <w:i/>
      <w:color w:val="373737"/>
      <w:sz w:val="18"/>
    </w:rPr>
  </w:style>
  <w:style w:type="paragraph" w:styleId="">
    <w:name w:val="Intense Quote"/>
    <w:qFormat/>
    <w:pPr>
      <w:ind w:left="567" w:right="567"/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  <w:between w:val="none" w:sz="0" w:space="0" w:color="000000"/>
      </w:pBdr>
      <w:shd w:val="clear" w:color="000000" w:fill="D9D9D9"/>
    </w:pPr>
    <w:rPr>
      <w:i/>
      <w:color w:val="606060"/>
      <w:sz w:val="19"/>
    </w:rPr>
  </w:style>
  <w:style w:type="paragraph" w:styleId="">
    <w:name w:val="Footnote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sz w:val="20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 w:cs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 w:cs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 w:cs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FootnoteTextChar" w:customStyle="1">
    <w:name w:val="Footnote Text Char"/>
    <w:rPr>
      <w:sz w:val="20"/>
    </w:rPr>
  </w:style>
  <w:style w:type="character" w:styleId="">
    <w:name w:val="Footnote Reference"/>
    <w:rPr>
      <w:vertAlign w:val="superscript"/>
    </w:rPr>
  </w:style>
  <w:style w:type="character" w:styleId="" w:customStyle="1">
    <w:name w:val="Подзаголовок Знак"/>
    <w:rPr>
      <w:rFonts w:ascii="Cambria" w:hAnsi="Cambria" w:eastAsia="Cambria" w:cs="Cambria"/>
      <w:i/>
      <w:iCs/>
      <w:color w:val="4f81bd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 w:cs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 w:cs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 w:cs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prosv.ru/static/profil_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cp:lastPrinted>2022-03-24T13:33:00Z</cp:lastPrinted>
  <dcterms:created xsi:type="dcterms:W3CDTF">2022-03-19T09:29:00Z</dcterms:created>
  <dcterms:modified xsi:type="dcterms:W3CDTF">2026-03-18T03:45:27Z</dcterms:modified>
</cp:coreProperties>
</file>