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FD" w:rsidRDefault="00304EFD" w:rsidP="00304E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 w:rsidRPr="00742A41">
        <w:rPr>
          <w:rFonts w:ascii="Times New Roman" w:hAnsi="Times New Roman" w:cs="Times New Roman"/>
          <w:b/>
          <w:bCs/>
          <w:color w:val="000000"/>
        </w:rPr>
        <w:t>Приложение 1</w:t>
      </w:r>
    </w:p>
    <w:p w:rsidR="00304EFD" w:rsidRDefault="00304EFD" w:rsidP="00304E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 Программе ВСОКО</w:t>
      </w:r>
    </w:p>
    <w:p w:rsidR="00304EFD" w:rsidRPr="00742A41" w:rsidRDefault="00304EFD" w:rsidP="00304E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304EFD" w:rsidRPr="003E6A5D" w:rsidRDefault="00304EFD" w:rsidP="00304EF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6A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Карта оценки качества основной образовательной программы дошкольного образования (ООП ДО)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АООП ДО, рабочей программы воспитания, дополнительных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общеразвивающих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программ, в том числе платных</w:t>
      </w:r>
    </w:p>
    <w:tbl>
      <w:tblPr>
        <w:tblStyle w:val="a4"/>
        <w:tblW w:w="10095" w:type="dxa"/>
        <w:tblInd w:w="-601" w:type="dxa"/>
        <w:tblLook w:val="04A0"/>
      </w:tblPr>
      <w:tblGrid>
        <w:gridCol w:w="4111"/>
        <w:gridCol w:w="313"/>
        <w:gridCol w:w="3260"/>
        <w:gridCol w:w="2411"/>
      </w:tblGrid>
      <w:tr w:rsidR="00304EFD" w:rsidTr="00BD4085">
        <w:tc>
          <w:tcPr>
            <w:tcW w:w="4424" w:type="dxa"/>
            <w:gridSpan w:val="2"/>
          </w:tcPr>
          <w:p w:rsidR="00304EFD" w:rsidRPr="001A3F37" w:rsidRDefault="00304EFD" w:rsidP="00BD40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3260" w:type="dxa"/>
          </w:tcPr>
          <w:p w:rsidR="00304EFD" w:rsidRPr="001A3F37" w:rsidRDefault="00304EFD" w:rsidP="00BD40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2411" w:type="dxa"/>
          </w:tcPr>
          <w:p w:rsidR="00304EFD" w:rsidRPr="002A4AFC" w:rsidRDefault="00304EFD" w:rsidP="00BD408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Баллы: </w:t>
            </w:r>
          </w:p>
          <w:p w:rsidR="00304EFD" w:rsidRPr="002A4AFC" w:rsidRDefault="00304EFD" w:rsidP="00BD408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– не соответствует, </w:t>
            </w:r>
          </w:p>
          <w:p w:rsidR="00304EFD" w:rsidRPr="002A4AFC" w:rsidRDefault="00304EFD" w:rsidP="00BD408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– частично соответствует, </w:t>
            </w:r>
          </w:p>
          <w:p w:rsidR="00304EFD" w:rsidRPr="001A3F37" w:rsidRDefault="00304EFD" w:rsidP="00BD40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– полностью соответствует</w:t>
            </w:r>
          </w:p>
        </w:tc>
      </w:tr>
      <w:tr w:rsidR="00304EFD" w:rsidTr="00BD4085">
        <w:tc>
          <w:tcPr>
            <w:tcW w:w="4424" w:type="dxa"/>
            <w:gridSpan w:val="2"/>
          </w:tcPr>
          <w:p w:rsidR="00304EFD" w:rsidRDefault="00304EFD" w:rsidP="00BD4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1DCA">
              <w:rPr>
                <w:rFonts w:ascii="Times New Roman" w:hAnsi="Times New Roman" w:cs="Times New Roman"/>
                <w:sz w:val="24"/>
                <w:szCs w:val="24"/>
              </w:rPr>
              <w:t xml:space="preserve">аличие ООП </w:t>
            </w:r>
            <w:proofErr w:type="gramStart"/>
            <w:r w:rsidRPr="00361DC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260" w:type="dxa"/>
          </w:tcPr>
          <w:p w:rsidR="00304EFD" w:rsidRDefault="00304EFD" w:rsidP="00BD4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Соответствие требованиям федерального законодательства, ФГОС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411" w:type="dxa"/>
          </w:tcPr>
          <w:p w:rsidR="00304EFD" w:rsidRDefault="00304EFD" w:rsidP="00BD4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EFD" w:rsidTr="00BD4085">
        <w:tc>
          <w:tcPr>
            <w:tcW w:w="4424" w:type="dxa"/>
            <w:gridSpan w:val="2"/>
          </w:tcPr>
          <w:p w:rsidR="00304EFD" w:rsidRDefault="00304EFD" w:rsidP="00BD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1DCA">
              <w:rPr>
                <w:rFonts w:ascii="Times New Roman" w:hAnsi="Times New Roman" w:cs="Times New Roman"/>
                <w:sz w:val="24"/>
                <w:szCs w:val="24"/>
              </w:rPr>
              <w:t xml:space="preserve">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1DCA">
              <w:rPr>
                <w:rFonts w:ascii="Times New Roman" w:hAnsi="Times New Roman" w:cs="Times New Roman"/>
                <w:sz w:val="24"/>
                <w:szCs w:val="24"/>
              </w:rPr>
              <w:t xml:space="preserve">ООП </w:t>
            </w:r>
            <w:proofErr w:type="gramStart"/>
            <w:r w:rsidRPr="00361DC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260" w:type="dxa"/>
          </w:tcPr>
          <w:p w:rsidR="00304EFD" w:rsidRDefault="00304EFD" w:rsidP="00BD4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Соответствие требованиям федерального законодательства, ФГОС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411" w:type="dxa"/>
          </w:tcPr>
          <w:p w:rsidR="00304EFD" w:rsidRDefault="00304EFD" w:rsidP="00BD4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EFD" w:rsidTr="00BD4085">
        <w:tc>
          <w:tcPr>
            <w:tcW w:w="4424" w:type="dxa"/>
            <w:gridSpan w:val="2"/>
          </w:tcPr>
          <w:p w:rsidR="00304EFD" w:rsidRDefault="00304EFD" w:rsidP="00BD4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F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Наличие учебного плана, годового календарного учебного графика, краткой презентации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ООП ДО, АООП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</w:t>
            </w:r>
            <w:proofErr w:type="gramEnd"/>
          </w:p>
        </w:tc>
        <w:tc>
          <w:tcPr>
            <w:tcW w:w="3260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Соответствие требованиям федерального законодательства, ФГОС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411" w:type="dxa"/>
          </w:tcPr>
          <w:p w:rsidR="00304EFD" w:rsidRDefault="00304EFD" w:rsidP="00BD4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EFD" w:rsidTr="00BD4085">
        <w:tc>
          <w:tcPr>
            <w:tcW w:w="4424" w:type="dxa"/>
            <w:gridSpan w:val="2"/>
          </w:tcPr>
          <w:p w:rsidR="00304EFD" w:rsidRDefault="00304EFD" w:rsidP="00BD4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F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Наличие обязательной части и части, формируемой участниками образовательных отношений в </w:t>
            </w:r>
            <w:proofErr w:type="gramStart"/>
            <w:r w:rsidRPr="001A3F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целевом</w:t>
            </w:r>
            <w:proofErr w:type="gramEnd"/>
            <w:r w:rsidRPr="001A3F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содержательном и организационном разделах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ООП ДО, АООП ДО</w:t>
            </w:r>
          </w:p>
        </w:tc>
        <w:tc>
          <w:tcPr>
            <w:tcW w:w="3260" w:type="dxa"/>
          </w:tcPr>
          <w:p w:rsidR="00304EFD" w:rsidRDefault="00304EFD" w:rsidP="00BD4085">
            <w:r w:rsidRPr="00EC76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Соответствие требованиям федерального законодательства, ФГОС </w:t>
            </w:r>
            <w:proofErr w:type="gramStart"/>
            <w:r w:rsidRPr="00EC76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411" w:type="dxa"/>
          </w:tcPr>
          <w:p w:rsidR="00304EFD" w:rsidRDefault="00304EFD" w:rsidP="00BD4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EFD" w:rsidTr="00BD4085">
        <w:tc>
          <w:tcPr>
            <w:tcW w:w="4424" w:type="dxa"/>
            <w:gridSpan w:val="2"/>
          </w:tcPr>
          <w:p w:rsidR="00304EFD" w:rsidRDefault="00304EFD" w:rsidP="00BD4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F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Соответствие цел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евого, содержательного и органи</w:t>
            </w:r>
            <w:r w:rsidRPr="001A3F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зационного разделов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ООП ДО, АООП ДО</w:t>
            </w:r>
            <w:r w:rsidRPr="001A3F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возрастных и индивидуальных особенностей обучающихся</w:t>
            </w:r>
          </w:p>
        </w:tc>
        <w:tc>
          <w:tcPr>
            <w:tcW w:w="3260" w:type="dxa"/>
          </w:tcPr>
          <w:p w:rsidR="00304EFD" w:rsidRDefault="00304EFD" w:rsidP="00BD4085">
            <w:r w:rsidRPr="00EC76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Соответствие требованиям федерального законодательства, ФГОС </w:t>
            </w:r>
            <w:proofErr w:type="gramStart"/>
            <w:r w:rsidRPr="00EC76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411" w:type="dxa"/>
          </w:tcPr>
          <w:p w:rsidR="00304EFD" w:rsidRDefault="00304EFD" w:rsidP="00BD4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EFD" w:rsidTr="00BD4085">
        <w:tc>
          <w:tcPr>
            <w:tcW w:w="4424" w:type="dxa"/>
            <w:gridSpan w:val="2"/>
          </w:tcPr>
          <w:p w:rsidR="00304EFD" w:rsidRDefault="00304EFD" w:rsidP="00BD4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F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Целевая направле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нность,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содержательный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 органи</w:t>
            </w:r>
            <w:r w:rsidRPr="001A3F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зационный разделы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ООП ДО, АООП ДО</w:t>
            </w:r>
            <w:r w:rsidRPr="001A3F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 части,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формируемой участни</w:t>
            </w:r>
            <w:r w:rsidRPr="001A3F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ками образовательных отношений, разработаны в соответствии с 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зучением спроса на образователь</w:t>
            </w:r>
            <w:r w:rsidRPr="001A3F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ные услуги со стороны потребителей</w:t>
            </w:r>
          </w:p>
        </w:tc>
        <w:tc>
          <w:tcPr>
            <w:tcW w:w="3260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Соответствие требованиям федерального законодательства, ФГОС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запросам</w:t>
            </w:r>
            <w:proofErr w:type="gramEnd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родителей</w:t>
            </w:r>
          </w:p>
        </w:tc>
        <w:tc>
          <w:tcPr>
            <w:tcW w:w="2411" w:type="dxa"/>
          </w:tcPr>
          <w:p w:rsidR="00304EFD" w:rsidRDefault="00304EFD" w:rsidP="00BD4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EFD" w:rsidTr="00BD4085">
        <w:tc>
          <w:tcPr>
            <w:tcW w:w="4424" w:type="dxa"/>
            <w:gridSpan w:val="2"/>
          </w:tcPr>
          <w:p w:rsidR="00304EFD" w:rsidRPr="001A3F37" w:rsidRDefault="00304EFD" w:rsidP="00BD408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3F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Целевая направле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нность,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содержательный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 органи</w:t>
            </w:r>
            <w:r w:rsidRPr="001A3F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зационный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разделы ООП ДО, АООП ДО в части, формируемой участ</w:t>
            </w:r>
            <w:r w:rsidRPr="001A3F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никами образовательных отношений, разработаны в соответствии со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спецификой национальных,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социо</w:t>
            </w:r>
            <w:r w:rsidRPr="001A3F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культурных</w:t>
            </w:r>
            <w:proofErr w:type="spellEnd"/>
            <w:r w:rsidRPr="001A3F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 ины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х условий, в которых осуществля</w:t>
            </w:r>
            <w:r w:rsidRPr="001A3F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ется образовательная деятельность</w:t>
            </w:r>
          </w:p>
        </w:tc>
        <w:tc>
          <w:tcPr>
            <w:tcW w:w="3260" w:type="dxa"/>
          </w:tcPr>
          <w:p w:rsidR="00304EFD" w:rsidRDefault="00304EFD" w:rsidP="00BD4085">
            <w:r w:rsidRPr="00EC76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Соответствие требованиям федерального законодательства, ФГОС </w:t>
            </w:r>
            <w:proofErr w:type="gramStart"/>
            <w:r w:rsidRPr="00EC76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411" w:type="dxa"/>
          </w:tcPr>
          <w:p w:rsidR="00304EFD" w:rsidRDefault="00304EFD" w:rsidP="00BD4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EFD" w:rsidTr="00BD4085">
        <w:tc>
          <w:tcPr>
            <w:tcW w:w="4424" w:type="dxa"/>
            <w:gridSpan w:val="2"/>
          </w:tcPr>
          <w:p w:rsidR="00304EFD" w:rsidRPr="003858EE" w:rsidRDefault="00304EFD" w:rsidP="00BD4085">
            <w:r w:rsidRPr="001A3F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Целевая направле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нность, содержательный и органи</w:t>
            </w:r>
            <w:r w:rsidRPr="001A3F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зационный компонент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ООП ДО, АООП ДО</w:t>
            </w:r>
            <w:r w:rsidRPr="001A3F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1A3F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разработаны</w:t>
            </w:r>
            <w:proofErr w:type="gramEnd"/>
            <w:r w:rsidRPr="001A3F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на основе учета потребностей и во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зможностей всех участников обра</w:t>
            </w:r>
            <w:r w:rsidRPr="001A3F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зовательных отношений</w:t>
            </w:r>
          </w:p>
        </w:tc>
        <w:tc>
          <w:tcPr>
            <w:tcW w:w="3260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6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Соответствие требованиям федерального законодательства, ФГОС </w:t>
            </w:r>
            <w:proofErr w:type="gramStart"/>
            <w:r w:rsidRPr="00EC76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запросам</w:t>
            </w:r>
            <w:proofErr w:type="gramEnd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родителей</w:t>
            </w:r>
          </w:p>
        </w:tc>
        <w:tc>
          <w:tcPr>
            <w:tcW w:w="2411" w:type="dxa"/>
          </w:tcPr>
          <w:p w:rsidR="00304EFD" w:rsidRDefault="00304EFD" w:rsidP="00BD4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EFD" w:rsidTr="00BD4085">
        <w:tc>
          <w:tcPr>
            <w:tcW w:w="7684" w:type="dxa"/>
            <w:gridSpan w:val="3"/>
          </w:tcPr>
          <w:p w:rsidR="00304EFD" w:rsidRPr="00EC766D" w:rsidRDefault="00304EFD" w:rsidP="00BD4085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411" w:type="dxa"/>
          </w:tcPr>
          <w:p w:rsidR="00304EFD" w:rsidRDefault="00304EFD" w:rsidP="00BD4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EFD" w:rsidTr="00BD4085">
        <w:tc>
          <w:tcPr>
            <w:tcW w:w="10095" w:type="dxa"/>
            <w:gridSpan w:val="4"/>
          </w:tcPr>
          <w:p w:rsidR="00304EFD" w:rsidRDefault="00304EFD" w:rsidP="00BD4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Качество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рабочей</w:t>
            </w:r>
            <w:r w:rsidRPr="00166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 воспитания</w:t>
            </w:r>
          </w:p>
        </w:tc>
      </w:tr>
      <w:tr w:rsidR="00304EFD" w:rsidTr="00BD4085">
        <w:tc>
          <w:tcPr>
            <w:tcW w:w="4424" w:type="dxa"/>
            <w:gridSpan w:val="2"/>
          </w:tcPr>
          <w:p w:rsidR="00304EFD" w:rsidRPr="001A3F37" w:rsidRDefault="00304EFD" w:rsidP="00BD408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Наличие рабочей программы воспитания</w:t>
            </w:r>
          </w:p>
        </w:tc>
        <w:tc>
          <w:tcPr>
            <w:tcW w:w="3260" w:type="dxa"/>
          </w:tcPr>
          <w:p w:rsidR="00304EFD" w:rsidRDefault="00304EFD" w:rsidP="00BD4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Соответствие требованиям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федерального законодательства</w:t>
            </w:r>
          </w:p>
        </w:tc>
        <w:tc>
          <w:tcPr>
            <w:tcW w:w="2411" w:type="dxa"/>
          </w:tcPr>
          <w:p w:rsidR="00304EFD" w:rsidRDefault="00304EFD" w:rsidP="00BD4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EFD" w:rsidTr="00BD4085">
        <w:tc>
          <w:tcPr>
            <w:tcW w:w="4424" w:type="dxa"/>
            <w:gridSpan w:val="2"/>
          </w:tcPr>
          <w:p w:rsidR="00304EFD" w:rsidRPr="001A3F37" w:rsidRDefault="00304EFD" w:rsidP="00BD408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Структурные компоненты рабочей программы воспитания</w:t>
            </w:r>
          </w:p>
        </w:tc>
        <w:tc>
          <w:tcPr>
            <w:tcW w:w="3260" w:type="dxa"/>
          </w:tcPr>
          <w:p w:rsidR="00304EFD" w:rsidRDefault="00304EFD" w:rsidP="00BD4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Соответствие требованиям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федерального законодательства,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разработана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 основе примерной рабочей программы воспитания </w:t>
            </w:r>
          </w:p>
        </w:tc>
        <w:tc>
          <w:tcPr>
            <w:tcW w:w="2411" w:type="dxa"/>
          </w:tcPr>
          <w:p w:rsidR="00304EFD" w:rsidRDefault="00304EFD" w:rsidP="00BD4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EFD" w:rsidTr="00BD4085">
        <w:tc>
          <w:tcPr>
            <w:tcW w:w="4424" w:type="dxa"/>
            <w:gridSpan w:val="2"/>
          </w:tcPr>
          <w:p w:rsidR="00304EFD" w:rsidRPr="00276777" w:rsidRDefault="00304EFD" w:rsidP="00BD40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777">
              <w:rPr>
                <w:rFonts w:ascii="Times New Roman" w:hAnsi="Times New Roman" w:cs="Times New Roman"/>
                <w:sz w:val="24"/>
                <w:szCs w:val="24"/>
              </w:rPr>
              <w:t>Наличие календарного плана воспитательной работы</w:t>
            </w:r>
          </w:p>
        </w:tc>
        <w:tc>
          <w:tcPr>
            <w:tcW w:w="3260" w:type="dxa"/>
          </w:tcPr>
          <w:p w:rsidR="00304EFD" w:rsidRPr="00EC766D" w:rsidRDefault="00304EFD" w:rsidP="00BD4085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Разработка плана соответствует примерной рабочей программе воспитания</w:t>
            </w:r>
          </w:p>
        </w:tc>
        <w:tc>
          <w:tcPr>
            <w:tcW w:w="2411" w:type="dxa"/>
          </w:tcPr>
          <w:p w:rsidR="00304EFD" w:rsidRDefault="00304EFD" w:rsidP="00BD4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EFD" w:rsidTr="00BD4085">
        <w:tc>
          <w:tcPr>
            <w:tcW w:w="7684" w:type="dxa"/>
            <w:gridSpan w:val="3"/>
          </w:tcPr>
          <w:p w:rsidR="00304EFD" w:rsidRDefault="00304EFD" w:rsidP="00BD4085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411" w:type="dxa"/>
          </w:tcPr>
          <w:p w:rsidR="00304EFD" w:rsidRDefault="00304EFD" w:rsidP="00BD4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EFD" w:rsidTr="00BD4085">
        <w:tc>
          <w:tcPr>
            <w:tcW w:w="10095" w:type="dxa"/>
            <w:gridSpan w:val="4"/>
          </w:tcPr>
          <w:p w:rsidR="00304EFD" w:rsidRPr="00166254" w:rsidRDefault="00304EFD" w:rsidP="00BD40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Качество дополнительных </w:t>
            </w:r>
            <w:proofErr w:type="spellStart"/>
            <w:r w:rsidRPr="00166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общеразвивающих</w:t>
            </w:r>
            <w:proofErr w:type="spellEnd"/>
            <w:r w:rsidRPr="00166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), в том числе платных</w:t>
            </w:r>
          </w:p>
        </w:tc>
      </w:tr>
      <w:tr w:rsidR="00304EFD" w:rsidTr="00BD4085">
        <w:tc>
          <w:tcPr>
            <w:tcW w:w="4111" w:type="dxa"/>
          </w:tcPr>
          <w:p w:rsidR="00304EFD" w:rsidRPr="001A3F37" w:rsidRDefault="00304EFD" w:rsidP="00BD408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ДОП</w:t>
            </w:r>
            <w:proofErr w:type="gramEnd"/>
          </w:p>
        </w:tc>
        <w:tc>
          <w:tcPr>
            <w:tcW w:w="3573" w:type="dxa"/>
            <w:gridSpan w:val="2"/>
          </w:tcPr>
          <w:p w:rsidR="00304EFD" w:rsidRPr="00EC766D" w:rsidRDefault="00304EFD" w:rsidP="00BD4085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C76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Соответствие требованиям федерального законодательства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части дополнительного образования, запросам родителей (законных представителей)</w:t>
            </w:r>
          </w:p>
        </w:tc>
        <w:tc>
          <w:tcPr>
            <w:tcW w:w="2411" w:type="dxa"/>
          </w:tcPr>
          <w:p w:rsidR="00304EFD" w:rsidRDefault="00304EFD" w:rsidP="00BD4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EFD" w:rsidTr="00BD4085">
        <w:tc>
          <w:tcPr>
            <w:tcW w:w="4111" w:type="dxa"/>
          </w:tcPr>
          <w:p w:rsidR="00304EFD" w:rsidRPr="001A3F37" w:rsidRDefault="00304EFD" w:rsidP="00BD408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Структурные компоненты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ДОП</w:t>
            </w:r>
            <w:proofErr w:type="gramEnd"/>
          </w:p>
        </w:tc>
        <w:tc>
          <w:tcPr>
            <w:tcW w:w="3573" w:type="dxa"/>
            <w:gridSpan w:val="2"/>
          </w:tcPr>
          <w:p w:rsidR="00304EFD" w:rsidRPr="00EC766D" w:rsidRDefault="00304EFD" w:rsidP="00BD4085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C76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Соответствие требованиям федерального законодательства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части дополнительного образования</w:t>
            </w:r>
          </w:p>
        </w:tc>
        <w:tc>
          <w:tcPr>
            <w:tcW w:w="2411" w:type="dxa"/>
          </w:tcPr>
          <w:p w:rsidR="00304EFD" w:rsidRDefault="00304EFD" w:rsidP="00BD4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EFD" w:rsidTr="00BD4085">
        <w:tc>
          <w:tcPr>
            <w:tcW w:w="4111" w:type="dxa"/>
          </w:tcPr>
          <w:p w:rsidR="00304EFD" w:rsidRPr="001A3F37" w:rsidRDefault="00304EFD" w:rsidP="00BD408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Содержание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определяется в рамках следующих направленностей: техническая, естественнонаучная, физкультурно-спортивная, художественная, туристско-краеведческая, социально-гуманитарная</w:t>
            </w:r>
          </w:p>
        </w:tc>
        <w:tc>
          <w:tcPr>
            <w:tcW w:w="3573" w:type="dxa"/>
            <w:gridSpan w:val="2"/>
          </w:tcPr>
          <w:p w:rsidR="00304EFD" w:rsidRPr="00EC766D" w:rsidRDefault="00304EFD" w:rsidP="00BD4085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C76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Соответствие требованиям федерального законодательства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части дополнительного образования, запросам родителей (законных представителей)</w:t>
            </w:r>
          </w:p>
        </w:tc>
        <w:tc>
          <w:tcPr>
            <w:tcW w:w="2411" w:type="dxa"/>
          </w:tcPr>
          <w:p w:rsidR="00304EFD" w:rsidRDefault="00304EFD" w:rsidP="00BD4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EFD" w:rsidTr="00BD4085">
        <w:tc>
          <w:tcPr>
            <w:tcW w:w="4111" w:type="dxa"/>
          </w:tcPr>
          <w:p w:rsidR="00304EFD" w:rsidRPr="001A3F37" w:rsidRDefault="00304EFD" w:rsidP="00BD408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Соответствие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возрастным и индивидуальным особенностям обучающихся</w:t>
            </w:r>
          </w:p>
        </w:tc>
        <w:tc>
          <w:tcPr>
            <w:tcW w:w="3573" w:type="dxa"/>
            <w:gridSpan w:val="2"/>
          </w:tcPr>
          <w:p w:rsidR="00304EFD" w:rsidRPr="00EC766D" w:rsidRDefault="00304EFD" w:rsidP="00BD4085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C76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Соответствие требованиям федерального законодательства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части дополнительного образования</w:t>
            </w:r>
          </w:p>
        </w:tc>
        <w:tc>
          <w:tcPr>
            <w:tcW w:w="2411" w:type="dxa"/>
          </w:tcPr>
          <w:p w:rsidR="00304EFD" w:rsidRDefault="00304EFD" w:rsidP="00BD4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EFD" w:rsidTr="00BD4085">
        <w:tc>
          <w:tcPr>
            <w:tcW w:w="4111" w:type="dxa"/>
          </w:tcPr>
          <w:p w:rsidR="00304EFD" w:rsidRPr="001A3F37" w:rsidRDefault="00304EFD" w:rsidP="00BD408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разработаны в соответствии с изучением спроса на дополнительные образовательные услуги со стороны потребителей</w:t>
            </w:r>
          </w:p>
        </w:tc>
        <w:tc>
          <w:tcPr>
            <w:tcW w:w="3573" w:type="dxa"/>
            <w:gridSpan w:val="2"/>
          </w:tcPr>
          <w:p w:rsidR="00304EFD" w:rsidRPr="00EC766D" w:rsidRDefault="00304EFD" w:rsidP="00BD4085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C76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Соответствие требованиям федерального законодательства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части дополнительного образования, запросам родителей (законных представителей)</w:t>
            </w:r>
          </w:p>
        </w:tc>
        <w:tc>
          <w:tcPr>
            <w:tcW w:w="2411" w:type="dxa"/>
          </w:tcPr>
          <w:p w:rsidR="00304EFD" w:rsidRDefault="00304EFD" w:rsidP="00BD4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EFD" w:rsidTr="00BD4085">
        <w:tc>
          <w:tcPr>
            <w:tcW w:w="7684" w:type="dxa"/>
            <w:gridSpan w:val="3"/>
            <w:vAlign w:val="center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411" w:type="dxa"/>
          </w:tcPr>
          <w:p w:rsidR="00304EFD" w:rsidRDefault="00304EFD" w:rsidP="00BD4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EFD" w:rsidTr="00BD4085">
        <w:tc>
          <w:tcPr>
            <w:tcW w:w="7684" w:type="dxa"/>
            <w:gridSpan w:val="3"/>
            <w:vAlign w:val="center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Возможное (максимальное) количество баллов по показателям</w:t>
            </w:r>
          </w:p>
        </w:tc>
        <w:tc>
          <w:tcPr>
            <w:tcW w:w="2411" w:type="dxa"/>
          </w:tcPr>
          <w:p w:rsidR="00304EFD" w:rsidRDefault="00304EFD" w:rsidP="00BD4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04EFD" w:rsidRDefault="00304EFD" w:rsidP="00304EF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4EFD" w:rsidRDefault="00304EFD" w:rsidP="00304E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4EFD" w:rsidRDefault="00304EFD" w:rsidP="00304E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4EFD" w:rsidRDefault="00304EFD" w:rsidP="00304E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4EFD" w:rsidRDefault="00304EFD" w:rsidP="00304E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4EFD" w:rsidRDefault="00304EFD" w:rsidP="00304E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304EFD" w:rsidRDefault="00304EFD" w:rsidP="00304E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 Программе ВСОКО</w:t>
      </w:r>
    </w:p>
    <w:p w:rsidR="00304EFD" w:rsidRPr="00663872" w:rsidRDefault="00304EFD" w:rsidP="00304E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4EFD" w:rsidRDefault="00304EFD" w:rsidP="00304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 оценки</w:t>
      </w:r>
      <w:r w:rsidR="00D22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6BB">
        <w:rPr>
          <w:rFonts w:ascii="Times New Roman" w:hAnsi="Times New Roman" w:cs="Times New Roman"/>
          <w:b/>
          <w:bCs/>
          <w:sz w:val="24"/>
          <w:szCs w:val="24"/>
        </w:rPr>
        <w:t>качества образовательного</w:t>
      </w:r>
      <w:r w:rsidRPr="00855301">
        <w:rPr>
          <w:rFonts w:ascii="Times New Roman" w:hAnsi="Times New Roman" w:cs="Times New Roman"/>
          <w:b/>
          <w:bCs/>
          <w:sz w:val="24"/>
          <w:szCs w:val="24"/>
        </w:rPr>
        <w:t xml:space="preserve"> процесса </w:t>
      </w:r>
    </w:p>
    <w:p w:rsidR="00304EFD" w:rsidRPr="00697425" w:rsidRDefault="00304EFD" w:rsidP="00304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232" w:type="dxa"/>
        <w:tblInd w:w="-601" w:type="dxa"/>
        <w:tblLook w:val="04A0"/>
      </w:tblPr>
      <w:tblGrid>
        <w:gridCol w:w="2977"/>
        <w:gridCol w:w="4140"/>
        <w:gridCol w:w="3115"/>
      </w:tblGrid>
      <w:tr w:rsidR="00304EFD" w:rsidTr="00BD4085">
        <w:tc>
          <w:tcPr>
            <w:tcW w:w="2977" w:type="dxa"/>
          </w:tcPr>
          <w:p w:rsidR="00304EFD" w:rsidRPr="00050B93" w:rsidRDefault="00304EFD" w:rsidP="00BD4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B9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Критерии оценивания</w:t>
            </w:r>
          </w:p>
        </w:tc>
        <w:tc>
          <w:tcPr>
            <w:tcW w:w="4140" w:type="dxa"/>
          </w:tcPr>
          <w:p w:rsidR="00304EFD" w:rsidRPr="00050B93" w:rsidRDefault="00304EFD" w:rsidP="00BD4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B9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</w:t>
            </w:r>
            <w:r w:rsidRPr="00050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характеризующие общий критерий оценки качества</w:t>
            </w:r>
          </w:p>
        </w:tc>
        <w:tc>
          <w:tcPr>
            <w:tcW w:w="3115" w:type="dxa"/>
          </w:tcPr>
          <w:p w:rsidR="00304EFD" w:rsidRPr="00050B93" w:rsidRDefault="00304EFD" w:rsidP="00BD4085">
            <w:pPr>
              <w:pStyle w:val="a8"/>
              <w:spacing w:before="0" w:beforeAutospacing="0" w:after="0" w:afterAutospacing="0"/>
              <w:rPr>
                <w:b/>
              </w:rPr>
            </w:pPr>
            <w:r w:rsidRPr="00050B93">
              <w:rPr>
                <w:b/>
              </w:rPr>
              <w:t>Баллы:</w:t>
            </w:r>
          </w:p>
          <w:p w:rsidR="00304EFD" w:rsidRPr="00AB7BB1" w:rsidRDefault="00304EFD" w:rsidP="00BD4085">
            <w:pPr>
              <w:pStyle w:val="a8"/>
              <w:spacing w:before="0" w:beforeAutospacing="0" w:after="0" w:afterAutospacing="0"/>
              <w:rPr>
                <w:b/>
              </w:rPr>
            </w:pPr>
            <w:r w:rsidRPr="00050B93">
              <w:rPr>
                <w:b/>
              </w:rPr>
              <w:t xml:space="preserve">0 – </w:t>
            </w:r>
            <w:r w:rsidRPr="00AB7BB1">
              <w:rPr>
                <w:b/>
              </w:rPr>
              <w:t xml:space="preserve">не соответствует, </w:t>
            </w:r>
          </w:p>
          <w:p w:rsidR="00304EFD" w:rsidRPr="00AB7BB1" w:rsidRDefault="00304EFD" w:rsidP="00BD4085">
            <w:pPr>
              <w:pStyle w:val="a8"/>
              <w:spacing w:before="0" w:beforeAutospacing="0" w:after="0" w:afterAutospacing="0"/>
              <w:rPr>
                <w:b/>
              </w:rPr>
            </w:pPr>
            <w:r w:rsidRPr="00AB7BB1">
              <w:rPr>
                <w:b/>
              </w:rPr>
              <w:t xml:space="preserve">1 – частично соответствует, </w:t>
            </w:r>
          </w:p>
          <w:p w:rsidR="00304EFD" w:rsidRPr="00050B93" w:rsidRDefault="00304EFD" w:rsidP="00BD4085">
            <w:pPr>
              <w:pStyle w:val="a8"/>
              <w:spacing w:before="0" w:beforeAutospacing="0" w:after="0" w:afterAutospacing="0"/>
              <w:rPr>
                <w:b/>
              </w:rPr>
            </w:pPr>
            <w:r w:rsidRPr="00AB7BB1">
              <w:rPr>
                <w:b/>
              </w:rPr>
              <w:t>2 – полностью соответствует</w:t>
            </w:r>
          </w:p>
        </w:tc>
      </w:tr>
      <w:tr w:rsidR="00304EFD" w:rsidTr="00BD4085">
        <w:tc>
          <w:tcPr>
            <w:tcW w:w="2977" w:type="dxa"/>
            <w:vMerge w:val="restart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1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4140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3115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Tr="00BD4085">
        <w:tc>
          <w:tcPr>
            <w:tcW w:w="2977" w:type="dxa"/>
            <w:vMerge/>
          </w:tcPr>
          <w:p w:rsidR="00304EFD" w:rsidRPr="00855301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3115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Tr="00BD4085">
        <w:tc>
          <w:tcPr>
            <w:tcW w:w="2977" w:type="dxa"/>
            <w:vMerge/>
          </w:tcPr>
          <w:p w:rsidR="00304EFD" w:rsidRPr="00855301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Интегрирование содержания образовательных областей (направлений развития и образования детей) и видов деятельности</w:t>
            </w:r>
          </w:p>
        </w:tc>
        <w:tc>
          <w:tcPr>
            <w:tcW w:w="3115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Tr="00BD4085">
        <w:tc>
          <w:tcPr>
            <w:tcW w:w="2977" w:type="dxa"/>
            <w:vMerge w:val="restart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образовательного процесса</w:t>
            </w:r>
          </w:p>
        </w:tc>
        <w:tc>
          <w:tcPr>
            <w:tcW w:w="4140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демонстрационного и наглядного материалов</w:t>
            </w:r>
          </w:p>
        </w:tc>
        <w:tc>
          <w:tcPr>
            <w:tcW w:w="3115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Tr="00BD4085">
        <w:tc>
          <w:tcPr>
            <w:tcW w:w="2977" w:type="dxa"/>
            <w:vMerge/>
          </w:tcPr>
          <w:p w:rsidR="00304EFD" w:rsidRPr="00855301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3115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Tr="00BD4085">
        <w:tc>
          <w:tcPr>
            <w:tcW w:w="2977" w:type="dxa"/>
            <w:vMerge/>
          </w:tcPr>
          <w:p w:rsidR="00304EFD" w:rsidRPr="00855301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санитарно-гигиенических условий, требований безопасности</w:t>
            </w:r>
          </w:p>
        </w:tc>
        <w:tc>
          <w:tcPr>
            <w:tcW w:w="3115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Tr="00BD4085">
        <w:tc>
          <w:tcPr>
            <w:tcW w:w="2977" w:type="dxa"/>
            <w:vMerge w:val="restart"/>
          </w:tcPr>
          <w:p w:rsidR="00304EFD" w:rsidRPr="00855301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Методика проведения образовательного процесса</w:t>
            </w:r>
          </w:p>
        </w:tc>
        <w:tc>
          <w:tcPr>
            <w:tcW w:w="4140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образовательной деятельности поставленным целям, преемственность этапов образовательной деятельности с последовательным нарастанием сложности</w:t>
            </w:r>
          </w:p>
        </w:tc>
        <w:tc>
          <w:tcPr>
            <w:tcW w:w="3115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Tr="00BD4085">
        <w:tc>
          <w:tcPr>
            <w:tcW w:w="2977" w:type="dxa"/>
            <w:vMerge/>
          </w:tcPr>
          <w:p w:rsidR="00304EFD" w:rsidRPr="00855301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обучающих, воспитательных и развивающих задач</w:t>
            </w:r>
          </w:p>
        </w:tc>
        <w:tc>
          <w:tcPr>
            <w:tcW w:w="3115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Tr="00BD4085">
        <w:tc>
          <w:tcPr>
            <w:tcW w:w="2977" w:type="dxa"/>
            <w:vMerge/>
          </w:tcPr>
          <w:p w:rsidR="00304EFD" w:rsidRPr="00855301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304EFD" w:rsidRDefault="00304EFD" w:rsidP="00BD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целям, 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3115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Tr="00BD4085">
        <w:trPr>
          <w:trHeight w:val="828"/>
        </w:trPr>
        <w:tc>
          <w:tcPr>
            <w:tcW w:w="2977" w:type="dxa"/>
            <w:vMerge/>
          </w:tcPr>
          <w:p w:rsidR="00304EFD" w:rsidRPr="00855301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3115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Tr="00BD4085">
        <w:tc>
          <w:tcPr>
            <w:tcW w:w="2977" w:type="dxa"/>
            <w:vMerge/>
          </w:tcPr>
          <w:p w:rsidR="00304EFD" w:rsidRPr="00855301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партнерского сотрудничества: педагог-ребенок, ребенок-ребенок</w:t>
            </w:r>
          </w:p>
        </w:tc>
        <w:tc>
          <w:tcPr>
            <w:tcW w:w="3115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Tr="00BD4085">
        <w:tc>
          <w:tcPr>
            <w:tcW w:w="2977" w:type="dxa"/>
            <w:vMerge/>
          </w:tcPr>
          <w:p w:rsidR="00304EFD" w:rsidRPr="00855301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Грамотность, логичность, эмоциональность, доступность преподнесения нового материала</w:t>
            </w:r>
          </w:p>
        </w:tc>
        <w:tc>
          <w:tcPr>
            <w:tcW w:w="3115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Tr="00BD4085">
        <w:tc>
          <w:tcPr>
            <w:tcW w:w="2977" w:type="dxa"/>
            <w:vMerge/>
          </w:tcPr>
          <w:p w:rsidR="00304EFD" w:rsidRPr="00855301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индивидуального, дифференцированного подхода к детям с разными темпами психического развития, в т.ч. к детям с ОВЗ</w:t>
            </w:r>
          </w:p>
        </w:tc>
        <w:tc>
          <w:tcPr>
            <w:tcW w:w="3115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Tr="00BD4085">
        <w:tc>
          <w:tcPr>
            <w:tcW w:w="2977" w:type="dxa"/>
            <w:vMerge/>
          </w:tcPr>
          <w:p w:rsidR="00304EFD" w:rsidRPr="00855301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педагога своевременно изменять, корректировать свою деятельность в соответствии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изменяющийся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ситуацией.</w:t>
            </w:r>
          </w:p>
        </w:tc>
        <w:tc>
          <w:tcPr>
            <w:tcW w:w="3115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Tr="00BD4085">
        <w:tc>
          <w:tcPr>
            <w:tcW w:w="2977" w:type="dxa"/>
            <w:vMerge w:val="restart"/>
          </w:tcPr>
          <w:p w:rsidR="00304EFD" w:rsidRPr="00855301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855301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855301">
              <w:rPr>
                <w:rFonts w:ascii="Times New Roman" w:hAnsi="Times New Roman" w:cs="Times New Roman"/>
                <w:sz w:val="24"/>
                <w:szCs w:val="24"/>
              </w:rPr>
              <w:t xml:space="preserve"> условий</w:t>
            </w:r>
          </w:p>
        </w:tc>
        <w:tc>
          <w:tcPr>
            <w:tcW w:w="4140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3115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Tr="00BD4085">
        <w:tc>
          <w:tcPr>
            <w:tcW w:w="2977" w:type="dxa"/>
            <w:vMerge/>
          </w:tcPr>
          <w:p w:rsidR="00304EFD" w:rsidRPr="00855301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стиля, темпа общения, эмоциональности</w:t>
            </w:r>
          </w:p>
        </w:tc>
        <w:tc>
          <w:tcPr>
            <w:tcW w:w="3115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Tr="00BD4085">
        <w:tc>
          <w:tcPr>
            <w:tcW w:w="2977" w:type="dxa"/>
            <w:vMerge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методов и приемов, способствующих сохранению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укреплению здоровья детей</w:t>
            </w:r>
          </w:p>
        </w:tc>
        <w:tc>
          <w:tcPr>
            <w:tcW w:w="3115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Tr="00BD4085">
        <w:tc>
          <w:tcPr>
            <w:tcW w:w="2977" w:type="dxa"/>
          </w:tcPr>
          <w:p w:rsidR="00304EFD" w:rsidRPr="00CD1512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детской деятельности</w:t>
            </w:r>
          </w:p>
        </w:tc>
        <w:tc>
          <w:tcPr>
            <w:tcW w:w="4140" w:type="dxa"/>
          </w:tcPr>
          <w:p w:rsidR="00304EFD" w:rsidRPr="000C2191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191">
              <w:rPr>
                <w:rFonts w:ascii="Times New Roman" w:hAnsi="Times New Roman" w:cs="Times New Roman"/>
                <w:sz w:val="24"/>
                <w:szCs w:val="24"/>
              </w:rPr>
              <w:t>Показатели оценки проявления инициативы в общении, в игровой, познавательно- исследовательской деятельностях, культурных практиках, а также в других формах активности у детей дошкольного возраста:</w:t>
            </w:r>
          </w:p>
          <w:p w:rsidR="00304EFD" w:rsidRDefault="00304EFD" w:rsidP="00BD4085">
            <w:pPr>
              <w:pStyle w:val="Default"/>
              <w:numPr>
                <w:ilvl w:val="0"/>
                <w:numId w:val="38"/>
              </w:numPr>
              <w:ind w:left="0" w:firstLine="0"/>
            </w:pPr>
            <w:r w:rsidRPr="000C2191">
              <w:t xml:space="preserve">творческая инициатива </w:t>
            </w:r>
            <w:r>
              <w:t>(наблюдение за сюжетной игрой);</w:t>
            </w:r>
          </w:p>
          <w:p w:rsidR="00304EFD" w:rsidRDefault="00304EFD" w:rsidP="00BD4085">
            <w:pPr>
              <w:pStyle w:val="Default"/>
              <w:numPr>
                <w:ilvl w:val="0"/>
                <w:numId w:val="38"/>
              </w:numPr>
              <w:ind w:left="0" w:firstLine="0"/>
            </w:pPr>
            <w:r w:rsidRPr="000C2191">
              <w:t xml:space="preserve">инициатива как </w:t>
            </w:r>
            <w:proofErr w:type="spellStart"/>
            <w:r w:rsidRPr="000C2191">
              <w:t>целеполагание</w:t>
            </w:r>
            <w:proofErr w:type="spellEnd"/>
            <w:r w:rsidRPr="000C2191">
              <w:t xml:space="preserve"> и волевое усилие (наблюдение за продуктивной деятельностью); </w:t>
            </w:r>
          </w:p>
          <w:p w:rsidR="00304EFD" w:rsidRDefault="00304EFD" w:rsidP="00BD4085">
            <w:pPr>
              <w:pStyle w:val="Default"/>
              <w:numPr>
                <w:ilvl w:val="0"/>
                <w:numId w:val="38"/>
              </w:numPr>
              <w:ind w:left="0" w:firstLine="0"/>
            </w:pPr>
            <w:r w:rsidRPr="000C2191">
              <w:t>коммуникативная инициатив</w:t>
            </w:r>
            <w:r>
              <w:t>а (наблюдение за совместной дея</w:t>
            </w:r>
            <w:r w:rsidRPr="000C2191">
              <w:t>тельностью: продуктивной и игровой (и</w:t>
            </w:r>
            <w:r>
              <w:t>гра с правилами, сюжетная игра)</w:t>
            </w:r>
            <w:r w:rsidRPr="000C2191">
              <w:t>;</w:t>
            </w:r>
          </w:p>
          <w:p w:rsidR="00304EFD" w:rsidRPr="000C2191" w:rsidRDefault="00304EFD" w:rsidP="00BD4085">
            <w:pPr>
              <w:pStyle w:val="Default"/>
              <w:numPr>
                <w:ilvl w:val="0"/>
                <w:numId w:val="38"/>
              </w:numPr>
              <w:ind w:left="0" w:firstLine="0"/>
            </w:pPr>
            <w:r w:rsidRPr="000C2191">
              <w:t xml:space="preserve"> познавательная инициатива (наблюдение за познавательно-исследовательской и продуктивной деятельностями);</w:t>
            </w:r>
          </w:p>
          <w:p w:rsidR="00304EFD" w:rsidRPr="000C2191" w:rsidRDefault="00304EFD" w:rsidP="00304EFD">
            <w:pPr>
              <w:pStyle w:val="a5"/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191">
              <w:rPr>
                <w:rFonts w:ascii="Times New Roman" w:hAnsi="Times New Roman" w:cs="Times New Roman"/>
                <w:sz w:val="24"/>
                <w:szCs w:val="24"/>
              </w:rPr>
              <w:t>двигательная инициатива (наблюдение за различными формами двигательной активности).</w:t>
            </w:r>
          </w:p>
        </w:tc>
        <w:tc>
          <w:tcPr>
            <w:tcW w:w="3115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Tr="00BD4085">
        <w:tc>
          <w:tcPr>
            <w:tcW w:w="7117" w:type="dxa"/>
            <w:gridSpan w:val="2"/>
            <w:vAlign w:val="center"/>
          </w:tcPr>
          <w:p w:rsidR="00304EFD" w:rsidRPr="002A4AFC" w:rsidRDefault="00304EFD" w:rsidP="00BD40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3115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Tr="00BD4085">
        <w:tc>
          <w:tcPr>
            <w:tcW w:w="7117" w:type="dxa"/>
            <w:gridSpan w:val="2"/>
            <w:vAlign w:val="center"/>
          </w:tcPr>
          <w:p w:rsidR="00304EFD" w:rsidRPr="002A4AFC" w:rsidRDefault="00304EFD" w:rsidP="00BD40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Возможное (максимальное) количество баллов по показателям</w:t>
            </w:r>
          </w:p>
        </w:tc>
        <w:tc>
          <w:tcPr>
            <w:tcW w:w="3115" w:type="dxa"/>
          </w:tcPr>
          <w:p w:rsidR="00304EFD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EFD" w:rsidRDefault="00304EFD" w:rsidP="00304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EFD" w:rsidRDefault="00304EFD" w:rsidP="00304EF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4EFD" w:rsidRDefault="00304EFD" w:rsidP="00304EF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4EFD" w:rsidRDefault="00304EFD" w:rsidP="00304EF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4EFD" w:rsidRDefault="00304EFD" w:rsidP="00304EFD">
      <w:pPr>
        <w:rPr>
          <w:rFonts w:ascii="Times New Roman" w:hAnsi="Times New Roman" w:cs="Times New Roman"/>
          <w:bCs/>
          <w:sz w:val="24"/>
          <w:szCs w:val="24"/>
        </w:rPr>
      </w:pPr>
    </w:p>
    <w:p w:rsidR="00304EFD" w:rsidRDefault="00304EFD" w:rsidP="00304E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304EFD" w:rsidRPr="00B1150A" w:rsidRDefault="00304EFD" w:rsidP="00304E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 Программе ВСОКО</w:t>
      </w:r>
    </w:p>
    <w:p w:rsidR="00304EFD" w:rsidRDefault="00304EFD" w:rsidP="00304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EFD" w:rsidRDefault="00304EFD" w:rsidP="00304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 взаимодействия участников образовательных отношений</w:t>
      </w:r>
    </w:p>
    <w:p w:rsidR="00304EFD" w:rsidRPr="00697425" w:rsidRDefault="00304EFD" w:rsidP="00304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90" w:type="dxa"/>
        <w:tblInd w:w="-459" w:type="dxa"/>
        <w:tblLook w:val="04A0"/>
      </w:tblPr>
      <w:tblGrid>
        <w:gridCol w:w="2694"/>
        <w:gridCol w:w="4281"/>
        <w:gridCol w:w="3115"/>
      </w:tblGrid>
      <w:tr w:rsidR="00304EFD" w:rsidRPr="00901AD6" w:rsidTr="00BD4085">
        <w:tc>
          <w:tcPr>
            <w:tcW w:w="2694" w:type="dxa"/>
          </w:tcPr>
          <w:p w:rsidR="00304EFD" w:rsidRPr="00901AD6" w:rsidRDefault="00304EFD" w:rsidP="00BD4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D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Критерии оценивания</w:t>
            </w:r>
          </w:p>
        </w:tc>
        <w:tc>
          <w:tcPr>
            <w:tcW w:w="4281" w:type="dxa"/>
          </w:tcPr>
          <w:p w:rsidR="00304EFD" w:rsidRPr="00901AD6" w:rsidRDefault="00304EFD" w:rsidP="00BD4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D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</w:t>
            </w:r>
            <w:r w:rsidRPr="0090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характеризующие общий критерий оценки качества</w:t>
            </w:r>
          </w:p>
        </w:tc>
        <w:tc>
          <w:tcPr>
            <w:tcW w:w="3115" w:type="dxa"/>
          </w:tcPr>
          <w:p w:rsidR="00304EFD" w:rsidRPr="00901AD6" w:rsidRDefault="00304EFD" w:rsidP="00BD4085">
            <w:pPr>
              <w:pStyle w:val="a8"/>
              <w:spacing w:before="0" w:beforeAutospacing="0" w:after="0" w:afterAutospacing="0"/>
              <w:rPr>
                <w:b/>
              </w:rPr>
            </w:pPr>
            <w:r w:rsidRPr="00901AD6">
              <w:rPr>
                <w:b/>
              </w:rPr>
              <w:t>Баллы:</w:t>
            </w:r>
          </w:p>
          <w:p w:rsidR="00304EFD" w:rsidRPr="00AB7BB1" w:rsidRDefault="00304EFD" w:rsidP="00BD4085">
            <w:pPr>
              <w:pStyle w:val="a8"/>
              <w:spacing w:before="0" w:beforeAutospacing="0" w:after="0" w:afterAutospacing="0"/>
              <w:rPr>
                <w:b/>
              </w:rPr>
            </w:pPr>
            <w:r w:rsidRPr="00901AD6">
              <w:rPr>
                <w:b/>
              </w:rPr>
              <w:t xml:space="preserve">0 – </w:t>
            </w:r>
            <w:r w:rsidRPr="00AB7BB1">
              <w:rPr>
                <w:b/>
              </w:rPr>
              <w:t xml:space="preserve">не соответствует, </w:t>
            </w:r>
          </w:p>
          <w:p w:rsidR="00304EFD" w:rsidRPr="00AB7BB1" w:rsidRDefault="00304EFD" w:rsidP="00BD4085">
            <w:pPr>
              <w:pStyle w:val="a8"/>
              <w:spacing w:before="0" w:beforeAutospacing="0" w:after="0" w:afterAutospacing="0"/>
              <w:rPr>
                <w:b/>
              </w:rPr>
            </w:pPr>
            <w:r w:rsidRPr="00AB7BB1">
              <w:rPr>
                <w:b/>
              </w:rPr>
              <w:t xml:space="preserve">1 – частично соответствует, </w:t>
            </w:r>
          </w:p>
          <w:p w:rsidR="00304EFD" w:rsidRPr="00901AD6" w:rsidRDefault="00304EFD" w:rsidP="00BD4085">
            <w:pPr>
              <w:pStyle w:val="a8"/>
              <w:spacing w:before="0" w:beforeAutospacing="0" w:after="0" w:afterAutospacing="0"/>
              <w:rPr>
                <w:b/>
              </w:rPr>
            </w:pPr>
            <w:r w:rsidRPr="00AB7BB1">
              <w:rPr>
                <w:b/>
              </w:rPr>
              <w:t>2 – полностью соответствует</w:t>
            </w:r>
          </w:p>
        </w:tc>
      </w:tr>
      <w:tr w:rsidR="00304EFD" w:rsidRPr="00901AD6" w:rsidTr="00BD4085">
        <w:trPr>
          <w:trHeight w:val="1656"/>
        </w:trPr>
        <w:tc>
          <w:tcPr>
            <w:tcW w:w="2694" w:type="dxa"/>
            <w:vMerge w:val="restart"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сотрудников с детьми</w:t>
            </w:r>
          </w:p>
        </w:tc>
        <w:tc>
          <w:tcPr>
            <w:tcW w:w="4281" w:type="dxa"/>
          </w:tcPr>
          <w:p w:rsidR="00304EFD" w:rsidRPr="00901AD6" w:rsidRDefault="00304EFD" w:rsidP="00BD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AD6">
              <w:rPr>
                <w:rFonts w:ascii="Times New Roman" w:hAnsi="Times New Roman" w:cs="Times New Roman"/>
                <w:sz w:val="24"/>
                <w:szCs w:val="24"/>
              </w:rPr>
              <w:t>Сотрудники создают и поддерживают доброжелательную атмосферу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1AD6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способствуют установлению доверительных отношений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1AD6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позитивные способы коррекции поведения детей</w:t>
            </w:r>
          </w:p>
        </w:tc>
        <w:tc>
          <w:tcPr>
            <w:tcW w:w="3115" w:type="dxa"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RPr="00901AD6" w:rsidTr="00BD4085">
        <w:tc>
          <w:tcPr>
            <w:tcW w:w="2694" w:type="dxa"/>
            <w:vMerge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D6">
              <w:rPr>
                <w:rFonts w:ascii="Times New Roman" w:hAnsi="Times New Roman" w:cs="Times New Roman"/>
                <w:sz w:val="24"/>
                <w:szCs w:val="24"/>
              </w:rPr>
              <w:t>дети постоянно находятся в поле внимания взрослого, который при необходимости включается в игру и другие виды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1AD6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сотрудники чутко реагируют на инициативу детей в общении</w:t>
            </w:r>
          </w:p>
        </w:tc>
        <w:tc>
          <w:tcPr>
            <w:tcW w:w="3115" w:type="dxa"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RPr="00901AD6" w:rsidTr="00BD4085">
        <w:trPr>
          <w:trHeight w:val="1873"/>
        </w:trPr>
        <w:tc>
          <w:tcPr>
            <w:tcW w:w="2694" w:type="dxa"/>
            <w:vMerge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304EFD" w:rsidRPr="00901AD6" w:rsidRDefault="00304EFD" w:rsidP="00BD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AD6">
              <w:rPr>
                <w:rFonts w:ascii="Times New Roman" w:hAnsi="Times New Roman" w:cs="Times New Roman"/>
                <w:sz w:val="24"/>
                <w:szCs w:val="24"/>
              </w:rPr>
              <w:t>взаимодействуя с детьми, сотрудники учитывают их возрастные и индивидуальные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1AD6">
              <w:rPr>
                <w:rFonts w:ascii="Times New Roman" w:hAnsi="Times New Roman" w:cs="Times New Roman"/>
                <w:sz w:val="24"/>
                <w:szCs w:val="24"/>
              </w:rPr>
              <w:t>уделяют специальное внимание детям с особыми образовательными потребностями</w:t>
            </w:r>
          </w:p>
        </w:tc>
        <w:tc>
          <w:tcPr>
            <w:tcW w:w="3115" w:type="dxa"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RPr="00901AD6" w:rsidTr="00BD4085">
        <w:trPr>
          <w:trHeight w:val="1932"/>
        </w:trPr>
        <w:tc>
          <w:tcPr>
            <w:tcW w:w="2694" w:type="dxa"/>
            <w:vMerge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D6">
              <w:rPr>
                <w:rFonts w:ascii="Times New Roman" w:hAnsi="Times New Roman" w:cs="Times New Roman"/>
                <w:sz w:val="24"/>
                <w:szCs w:val="24"/>
              </w:rPr>
              <w:t>педагоги планируют образовательную работу с каждым ребенком и с группой детей на основании данных психолого-педагогической диагностики развития каждого ребенка</w:t>
            </w:r>
          </w:p>
        </w:tc>
        <w:tc>
          <w:tcPr>
            <w:tcW w:w="3115" w:type="dxa"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RPr="00901AD6" w:rsidTr="00BD4085">
        <w:trPr>
          <w:trHeight w:val="3588"/>
        </w:trPr>
        <w:tc>
          <w:tcPr>
            <w:tcW w:w="2694" w:type="dxa"/>
            <w:vMerge w:val="restart"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D6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 </w:t>
            </w:r>
            <w:proofErr w:type="gramStart"/>
            <w:r w:rsidRPr="00901AD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281" w:type="dxa"/>
          </w:tcPr>
          <w:p w:rsidR="00304EFD" w:rsidRPr="00901AD6" w:rsidRDefault="00304EFD" w:rsidP="00BD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AD6">
              <w:rPr>
                <w:rFonts w:ascii="Times New Roman" w:hAnsi="Times New Roman" w:cs="Times New Roman"/>
                <w:sz w:val="24"/>
                <w:szCs w:val="24"/>
              </w:rPr>
              <w:t>учет социального запроса (интересов, потребностей) родителей в планировании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01AD6">
              <w:rPr>
                <w:rFonts w:ascii="Times New Roman" w:hAnsi="Times New Roman" w:cs="Times New Roman"/>
                <w:sz w:val="24"/>
                <w:szCs w:val="24"/>
              </w:rPr>
              <w:t>использование разнообразных форм работы с семьей (индивидуальных, коллективных, наглядно-информационных), поиск и внедрение в практику новых нетрадиционных форм работы с семьей; преимущественно интерактивный характер взаимодействия</w:t>
            </w:r>
          </w:p>
        </w:tc>
        <w:tc>
          <w:tcPr>
            <w:tcW w:w="3115" w:type="dxa"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RPr="00901AD6" w:rsidTr="00BD4085">
        <w:trPr>
          <w:trHeight w:val="1932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D6">
              <w:rPr>
                <w:rFonts w:ascii="Times New Roman" w:hAnsi="Times New Roman" w:cs="Times New Roman"/>
                <w:sz w:val="24"/>
                <w:szCs w:val="24"/>
              </w:rPr>
              <w:t>социологический анализ контингента семей воспитанников (получение данных о составе семьи, образовании родителей и т.д.) и учет его особенностей в планировании работы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RPr="00901AD6" w:rsidTr="00BD4085">
        <w:tc>
          <w:tcPr>
            <w:tcW w:w="2694" w:type="dxa"/>
            <w:vMerge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D6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государственно-общественном управлении ДОО - работа родительского комитета, участие родителей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мероприятиях,</w:t>
            </w:r>
            <w:r w:rsidRPr="00901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организуемых в ДОУ</w:t>
            </w:r>
          </w:p>
        </w:tc>
        <w:tc>
          <w:tcPr>
            <w:tcW w:w="3115" w:type="dxa"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RPr="00901AD6" w:rsidTr="00BD4085">
        <w:tc>
          <w:tcPr>
            <w:tcW w:w="2694" w:type="dxa"/>
            <w:vMerge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D6">
              <w:rPr>
                <w:rFonts w:ascii="Times New Roman" w:hAnsi="Times New Roman" w:cs="Times New Roman"/>
                <w:sz w:val="24"/>
                <w:szCs w:val="24"/>
              </w:rPr>
              <w:t>систематическая организация активной психолого-педагогической работы по повышению компетентности педагогов ДОО и родителей в области их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1AD6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выявление, обобщение, распространение передового педагогического опыта взаимодействия с семьей и передового опыта семейного воспи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тания</w:t>
            </w:r>
          </w:p>
        </w:tc>
        <w:tc>
          <w:tcPr>
            <w:tcW w:w="3115" w:type="dxa"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RPr="00901AD6" w:rsidTr="00BD4085">
        <w:tc>
          <w:tcPr>
            <w:tcW w:w="2694" w:type="dxa"/>
            <w:vMerge w:val="restart"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D6">
              <w:rPr>
                <w:rFonts w:ascii="Times New Roman" w:hAnsi="Times New Roman" w:cs="Times New Roman"/>
                <w:sz w:val="24"/>
                <w:szCs w:val="24"/>
              </w:rPr>
              <w:t>Взаимодействие с социумом</w:t>
            </w:r>
          </w:p>
        </w:tc>
        <w:tc>
          <w:tcPr>
            <w:tcW w:w="4281" w:type="dxa"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D6">
              <w:rPr>
                <w:rFonts w:ascii="Times New Roman" w:hAnsi="Times New Roman" w:cs="Times New Roman"/>
                <w:sz w:val="24"/>
                <w:szCs w:val="24"/>
              </w:rPr>
              <w:t>взаимодействие с медицинскими учреждениями в целях создания единого образовательно-оздоровительного пространства ДОО (детская поликлиника)</w:t>
            </w:r>
          </w:p>
        </w:tc>
        <w:tc>
          <w:tcPr>
            <w:tcW w:w="3115" w:type="dxa"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RPr="00901AD6" w:rsidTr="00BD4085">
        <w:tc>
          <w:tcPr>
            <w:tcW w:w="2694" w:type="dxa"/>
            <w:vMerge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D6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со спортивными учреждениями </w:t>
            </w:r>
            <w:proofErr w:type="gramStart"/>
            <w:r w:rsidRPr="00901A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01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1A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01AD6">
              <w:rPr>
                <w:rFonts w:ascii="Times New Roman" w:hAnsi="Times New Roman" w:cs="Times New Roman"/>
                <w:sz w:val="24"/>
                <w:szCs w:val="24"/>
              </w:rPr>
              <w:t xml:space="preserve"> целях создания единого образовательно-оздоровительного пространства (спортивные школы);</w:t>
            </w:r>
          </w:p>
        </w:tc>
        <w:tc>
          <w:tcPr>
            <w:tcW w:w="3115" w:type="dxa"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RPr="00901AD6" w:rsidTr="00BD4085">
        <w:tc>
          <w:tcPr>
            <w:tcW w:w="2694" w:type="dxa"/>
            <w:vMerge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D6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учреждениями дополнительного образования и культуры в целях </w:t>
            </w:r>
            <w:proofErr w:type="spellStart"/>
            <w:r w:rsidRPr="00901AD6">
              <w:rPr>
                <w:rFonts w:ascii="Times New Roman" w:hAnsi="Times New Roman" w:cs="Times New Roman"/>
                <w:sz w:val="24"/>
                <w:szCs w:val="24"/>
              </w:rPr>
              <w:t>социокультурной</w:t>
            </w:r>
            <w:proofErr w:type="spellEnd"/>
            <w:r w:rsidRPr="00901AD6">
              <w:rPr>
                <w:rFonts w:ascii="Times New Roman" w:hAnsi="Times New Roman" w:cs="Times New Roman"/>
                <w:sz w:val="24"/>
                <w:szCs w:val="24"/>
              </w:rPr>
              <w:t xml:space="preserve"> самореализации участников образовательных отношений (театры, музеи, библиотеки,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школы</w:t>
            </w:r>
            <w:r w:rsidRPr="00901AD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3115" w:type="dxa"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RPr="00901AD6" w:rsidTr="00BD4085">
        <w:tc>
          <w:tcPr>
            <w:tcW w:w="2694" w:type="dxa"/>
            <w:vMerge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304EFD" w:rsidRPr="00901AD6" w:rsidRDefault="00304EFD" w:rsidP="00BD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AD6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учреждениями образования в целях создания преемственности в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системы (школы, </w:t>
            </w:r>
            <w:r w:rsidRPr="00901AD6">
              <w:rPr>
                <w:rFonts w:ascii="Times New Roman" w:hAnsi="Times New Roman" w:cs="Times New Roman"/>
                <w:sz w:val="24"/>
                <w:szCs w:val="24"/>
              </w:rPr>
              <w:t>образовательные центры)</w:t>
            </w:r>
          </w:p>
        </w:tc>
        <w:tc>
          <w:tcPr>
            <w:tcW w:w="3115" w:type="dxa"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RPr="00901AD6" w:rsidTr="00BD4085">
        <w:tc>
          <w:tcPr>
            <w:tcW w:w="2694" w:type="dxa"/>
            <w:vMerge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D6">
              <w:rPr>
                <w:rFonts w:ascii="Times New Roman" w:hAnsi="Times New Roman" w:cs="Times New Roman"/>
                <w:sz w:val="24"/>
                <w:szCs w:val="24"/>
              </w:rPr>
              <w:t>взаимодействие с иными социальными партнерами (УГИБДД, МЧС и др.).</w:t>
            </w:r>
          </w:p>
        </w:tc>
        <w:tc>
          <w:tcPr>
            <w:tcW w:w="3115" w:type="dxa"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RPr="00901AD6" w:rsidTr="00BD4085">
        <w:tc>
          <w:tcPr>
            <w:tcW w:w="6975" w:type="dxa"/>
            <w:gridSpan w:val="2"/>
            <w:vAlign w:val="center"/>
          </w:tcPr>
          <w:p w:rsidR="00304EFD" w:rsidRPr="002A4AFC" w:rsidRDefault="00304EFD" w:rsidP="00BD40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3115" w:type="dxa"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FD" w:rsidRPr="00901AD6" w:rsidTr="00BD4085">
        <w:tc>
          <w:tcPr>
            <w:tcW w:w="6975" w:type="dxa"/>
            <w:gridSpan w:val="2"/>
            <w:vAlign w:val="center"/>
          </w:tcPr>
          <w:p w:rsidR="00304EFD" w:rsidRPr="002A4AFC" w:rsidRDefault="00304EFD" w:rsidP="00BD40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Возможное (максимальное) количество баллов по показателям</w:t>
            </w:r>
          </w:p>
        </w:tc>
        <w:tc>
          <w:tcPr>
            <w:tcW w:w="3115" w:type="dxa"/>
          </w:tcPr>
          <w:p w:rsidR="00304EFD" w:rsidRPr="00901AD6" w:rsidRDefault="00304EFD" w:rsidP="00BD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EFD" w:rsidRDefault="00304EFD" w:rsidP="00304EF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4EFD" w:rsidRDefault="00304EFD" w:rsidP="00304EF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4EFD" w:rsidRDefault="00304EFD" w:rsidP="00304E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Приложение 4</w:t>
      </w:r>
    </w:p>
    <w:p w:rsidR="00304EFD" w:rsidRDefault="00304EFD" w:rsidP="00304E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 Программе ВСОКО</w:t>
      </w:r>
    </w:p>
    <w:p w:rsidR="00304EFD" w:rsidRPr="00742A41" w:rsidRDefault="00304EFD" w:rsidP="00304E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304EFD" w:rsidRPr="002A4AFC" w:rsidRDefault="00304EFD" w:rsidP="00304EFD">
      <w:pPr>
        <w:pStyle w:val="a8"/>
        <w:spacing w:before="0" w:beforeAutospacing="0" w:after="0" w:afterAutospacing="0"/>
        <w:jc w:val="right"/>
        <w:rPr>
          <w:rStyle w:val="ab"/>
        </w:rPr>
      </w:pPr>
      <w:r w:rsidRPr="002A4AFC">
        <w:rPr>
          <w:rStyle w:val="ab"/>
        </w:rPr>
        <w:t>Карта оценки психолого-педагогических условий образовательной деятельности</w:t>
      </w:r>
    </w:p>
    <w:p w:rsidR="00304EFD" w:rsidRPr="002A4AFC" w:rsidRDefault="00304EFD" w:rsidP="00304EFD">
      <w:pPr>
        <w:pStyle w:val="a8"/>
        <w:spacing w:before="0" w:beforeAutospacing="0" w:after="0" w:afterAutospacing="0"/>
        <w:jc w:val="right"/>
        <w:rPr>
          <w:b/>
        </w:rPr>
      </w:pPr>
    </w:p>
    <w:p w:rsidR="00304EFD" w:rsidRPr="002A4AFC" w:rsidRDefault="00304EFD" w:rsidP="00304EFD">
      <w:pPr>
        <w:pStyle w:val="a8"/>
        <w:spacing w:before="0" w:beforeAutospacing="0" w:after="0" w:afterAutospacing="0"/>
        <w:jc w:val="center"/>
      </w:pPr>
      <w:r w:rsidRPr="002A4AFC">
        <w:t>Баллы: 0 – не соответствует, 1 – частично соответствует, 2 – полностью соответствует</w:t>
      </w:r>
    </w:p>
    <w:p w:rsidR="00304EFD" w:rsidRPr="002A4AFC" w:rsidRDefault="00304EFD" w:rsidP="00304EFD">
      <w:pPr>
        <w:pStyle w:val="a8"/>
        <w:spacing w:before="0" w:beforeAutospacing="0" w:after="0" w:afterAutospacing="0"/>
        <w:jc w:val="center"/>
      </w:pPr>
    </w:p>
    <w:tbl>
      <w:tblPr>
        <w:tblW w:w="5334" w:type="pct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571"/>
        <w:gridCol w:w="4734"/>
        <w:gridCol w:w="649"/>
        <w:gridCol w:w="3055"/>
        <w:gridCol w:w="280"/>
      </w:tblGrid>
      <w:tr w:rsidR="00304EFD" w:rsidRPr="002A4AFC" w:rsidTr="00BD4085">
        <w:tc>
          <w:tcPr>
            <w:tcW w:w="1422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34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 </w:t>
            </w:r>
            <w:r w:rsidRPr="00050B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704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28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1422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4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 от 0 до 2</w:t>
            </w:r>
          </w:p>
        </w:tc>
      </w:tr>
      <w:tr w:rsidR="00304EFD" w:rsidRPr="002A4AFC" w:rsidTr="00BD4085">
        <w:tc>
          <w:tcPr>
            <w:tcW w:w="10140" w:type="dxa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Показатели, характеризующие общий критерий оценки качества образовательной деятельности, касающийся уважительного отношения педагога к человеческому достоинству детей, формирование и поддержка их положительной самооценки, уверенности в собственных возможностях и способностях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954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Педагог выбирает правильные педагогические стратегии, относится к детям уважительно, внимательно, позитивно реагирует на их поведение, учитывает их потребности и интересы, личный опыт и выстраивает свои предложения в соответствии с ними </w:t>
            </w:r>
          </w:p>
        </w:tc>
        <w:tc>
          <w:tcPr>
            <w:tcW w:w="333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954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учитывает потребность детей в поддержке взрослых (проявляет внимание к настроениям, желаниям, достижениям и неудачам каждого ребенка, успокаивает и подбадривает расстроенных детей и т.п.)</w:t>
            </w:r>
          </w:p>
        </w:tc>
        <w:tc>
          <w:tcPr>
            <w:tcW w:w="333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954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Педагог побуждает детей </w:t>
            </w:r>
            <w:proofErr w:type="gramStart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высказывать свои чувства</w:t>
            </w:r>
            <w:proofErr w:type="gramEnd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мысли, рассказывать о событиях, участниками которых они были (о своей семье, друзьях, мечтах, переживаниях и пр.); сам делится своими переживаниями, рассказывают о себе</w:t>
            </w:r>
          </w:p>
        </w:tc>
        <w:tc>
          <w:tcPr>
            <w:tcW w:w="333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954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способствует развитию у каждого ребенка представлений о своих возможностях и способностях (стремится выделить и подчеркнуть его достоинства, отмечает успехи в разных видах деятельности, обращает на них внимание других детей и взрослых, поощряет стремление ребенка к освоению новых средств и способов реализации разных видов деятельности)</w:t>
            </w:r>
          </w:p>
        </w:tc>
        <w:tc>
          <w:tcPr>
            <w:tcW w:w="333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6805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333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10140" w:type="dxa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Показатели, характеризующие общий критерий оценки качества образовательной деятельности, касающийся использования в образовательной деятельности форм и методов работы с детьми, соответствующих их возрастным и индивидуальным особенностям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954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уделяет специальное внимание детям с особыми образовательными потребностями (детям с ОВЗ, детям, находящимся в трудной жизненной ситуации, одаренным детям)</w:t>
            </w:r>
          </w:p>
        </w:tc>
        <w:tc>
          <w:tcPr>
            <w:tcW w:w="333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954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помогает детям с ОВЗ, детям-инвалидам включиться в детский коллектив и в образовательный процесс</w:t>
            </w:r>
          </w:p>
        </w:tc>
        <w:tc>
          <w:tcPr>
            <w:tcW w:w="333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954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Педагог использует позитивные способы коррекции поведения детей: чаще пользуется поощрением, поддержкой детей, чем порицанием и запрещением </w:t>
            </w: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(порицания относят только к отдельным действиям ребенка, но не адресуют их к его личности, не ущемляют его достоинства)</w:t>
            </w:r>
          </w:p>
        </w:tc>
        <w:tc>
          <w:tcPr>
            <w:tcW w:w="333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5954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планирует образовательную работу (развивающие игры, занятия, прогулки, беседы, экскурсии и пр.) с каждым ребенком и с группой детей на основании данных педагогической диагностики развития каждого ребенка</w:t>
            </w:r>
          </w:p>
        </w:tc>
        <w:tc>
          <w:tcPr>
            <w:tcW w:w="333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6805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333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1014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Показатели, характеризующие общий критерий оценки качества образовательной деятельности, касающийся построения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</w:t>
            </w:r>
          </w:p>
        </w:tc>
      </w:tr>
      <w:tr w:rsidR="00304EFD" w:rsidRPr="002A4AFC" w:rsidTr="00BD4085"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954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использует способы и приемы эмоционально комфортного типа взаимодействия в зависимости от эмоциональных проявлений ребенка; обеспечивает гибкое ситуативное взаимодействие, опирающееся на непосредственный детский интерес, проявления самостоятельности, активности</w:t>
            </w:r>
          </w:p>
        </w:tc>
        <w:tc>
          <w:tcPr>
            <w:tcW w:w="333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954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Цели, содержание, способы взаимодействия педагог варьирует в зависимости от уровня развития и личностных проявлений детей</w:t>
            </w:r>
          </w:p>
        </w:tc>
        <w:tc>
          <w:tcPr>
            <w:tcW w:w="333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954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ставит и реализует задачи применительно к ситуации развития конкретного ребенка (подгруппы, группы детей), а не к возрасту группы</w:t>
            </w:r>
          </w:p>
        </w:tc>
        <w:tc>
          <w:tcPr>
            <w:tcW w:w="333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954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определяет интересы, умения и потребности каждого ребенка, выясняет, что он предпочитает, какие занятия выбирает, когда есть выбор</w:t>
            </w:r>
          </w:p>
        </w:tc>
        <w:tc>
          <w:tcPr>
            <w:tcW w:w="333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6805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333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4EFD" w:rsidRPr="002A4AFC" w:rsidRDefault="00304EFD" w:rsidP="00304E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334" w:type="pct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6783"/>
        <w:gridCol w:w="2506"/>
      </w:tblGrid>
      <w:tr w:rsidR="00304EFD" w:rsidRPr="002A4AFC" w:rsidTr="00BD4085">
        <w:tc>
          <w:tcPr>
            <w:tcW w:w="1014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Показатели, характеризующие общий критерий оценки качества образовательной деятельности, касающийся поддержки педагогом положительного, доброжелательного отношения детей друг к другу и взаимодействия детей друг с другом в разных видах деятельности</w:t>
            </w:r>
          </w:p>
        </w:tc>
      </w:tr>
      <w:tr w:rsidR="00304EFD" w:rsidRPr="002A4AFC" w:rsidTr="00BD4085"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7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поддерживает доброжелательные отношения между детьми (предотвращает конфликтные ситуации, собственным примером демонстрирует положительное отношение ко всем детям), создает условия для развития сотрудничества между ними</w:t>
            </w:r>
          </w:p>
        </w:tc>
        <w:tc>
          <w:tcPr>
            <w:tcW w:w="25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7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обсуждает с детьми план совместной деятельности: что и когда будут делать, последовательность действий, распределение действий между участниками и т.п.</w:t>
            </w:r>
          </w:p>
        </w:tc>
        <w:tc>
          <w:tcPr>
            <w:tcW w:w="25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7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Педагог помогает детям налаживать совместную деятельность, координировать свои действия, </w:t>
            </w:r>
            <w:proofErr w:type="gramStart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учитывая желания друг друга</w:t>
            </w:r>
            <w:proofErr w:type="gramEnd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разрешать конфликты социально приемлемыми способами (уступать, договариваться о распределении ролей, </w:t>
            </w: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последовательности событий в игре, делить игрушки по жребию, устанавливать очередность, обсуждать возникающие проблемы и пр.)</w:t>
            </w:r>
          </w:p>
        </w:tc>
        <w:tc>
          <w:tcPr>
            <w:tcW w:w="25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4.4</w:t>
            </w:r>
          </w:p>
        </w:tc>
        <w:tc>
          <w:tcPr>
            <w:tcW w:w="67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поощряет взаимную помощь и взаимную поддержку детьми друг друга</w:t>
            </w:r>
          </w:p>
        </w:tc>
        <w:tc>
          <w:tcPr>
            <w:tcW w:w="25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63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5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1014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Показатели, характеризующие общий критерий оценки качества образовательной деятельности, касающийся поддержки инициативы и самостоятельности детей в специфических для них видах деятельности</w:t>
            </w:r>
          </w:p>
        </w:tc>
      </w:tr>
      <w:tr w:rsidR="00304EFD" w:rsidRPr="002A4AFC" w:rsidTr="00BD4085"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7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поддерживает стремление детей к самостоятельности (решение задач без помощи со стороны взрослого)</w:t>
            </w:r>
          </w:p>
        </w:tc>
        <w:tc>
          <w:tcPr>
            <w:tcW w:w="25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7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откликается на любые просьбы детей о сотрудничестве и совместной деятельности (вместе поиграть, почитать, порисовать и пр.); в случае невозможности удовлетворить просьбу ребенка объясняет причину</w:t>
            </w:r>
          </w:p>
        </w:tc>
        <w:tc>
          <w:tcPr>
            <w:tcW w:w="25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7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поддерживает инициативу детей в разных видах детской деятельности (в процессе игр и занятий побуждает высказывать собственные мнения, пожелания и предложения, принимает и обсуждает высказывания и предложения каждого ребенка, не навязывает готовых решений, жесткого алгоритма действий)</w:t>
            </w:r>
          </w:p>
        </w:tc>
        <w:tc>
          <w:tcPr>
            <w:tcW w:w="25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63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5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10140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VI. Показатели, характеризующие общий критерий оценки качества образовательной деятельности, касающийся возможности выбора детьми материалов, видов активности, участников совместной деятельности и общения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7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Педагог развивает у детей чувство ответственности за сделанный выбор, за общее дело, данное слово и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</w:t>
            </w:r>
            <w:proofErr w:type="gramStart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25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67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уважает права каждого ребенка (по возможности, предоставляет ребенку право принимать собственное решение; выбирать игры, занятия, партнера по совместной деятельности, одежду, еду и пр.; по своему желанию использовать свободное время и т.п.)</w:t>
            </w:r>
          </w:p>
        </w:tc>
        <w:tc>
          <w:tcPr>
            <w:tcW w:w="25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67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предоставляет право ребенку инициировать и входить в детско-взрослые сообщества, высказывать суждение о мотивах, характере, результатах собственных действий и действий других людей; получать собственные результаты действий, оценивать</w:t>
            </w:r>
          </w:p>
        </w:tc>
        <w:tc>
          <w:tcPr>
            <w:tcW w:w="25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63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5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4EFD" w:rsidRPr="002A4AFC" w:rsidRDefault="00304EFD" w:rsidP="00304E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334" w:type="pct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6680"/>
        <w:gridCol w:w="2467"/>
      </w:tblGrid>
      <w:tr w:rsidR="00304EFD" w:rsidRPr="002A4AFC" w:rsidTr="00BD4085">
        <w:tc>
          <w:tcPr>
            <w:tcW w:w="1014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VII. Показатели, характеризующие общий критерий оценки качества образовательной деятельности, касающийся защиты детей от всех форм физического и психического насилия</w:t>
            </w:r>
          </w:p>
        </w:tc>
      </w:tr>
      <w:tr w:rsidR="00304EFD" w:rsidRPr="002A4AFC" w:rsidTr="00BD4085">
        <w:tc>
          <w:tcPr>
            <w:tcW w:w="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6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Педагог обеспечивает баланс между разными видами игры (подвижными и спокойными, индивидуальными и совместными, дидактическими и сюжетно-ролевыми и пр.) и </w:t>
            </w: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другими видами деятельности в педагогическом процессе, не подменяя ее занятиями и обеспечивая плавный переход от игры к непрерывной образовательной деятельности, режимным моментам</w:t>
            </w:r>
          </w:p>
        </w:tc>
        <w:tc>
          <w:tcPr>
            <w:tcW w:w="24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99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66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не прибегает к физическому наказанию или другим негативным дисциплинарным методам, которые обижают, пугают или унижают детей</w:t>
            </w:r>
          </w:p>
        </w:tc>
        <w:tc>
          <w:tcPr>
            <w:tcW w:w="24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99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66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уделяет специальное внимание детям, подвергшимся физическому или психологическому насилию (своевременно выявляют случаи жестокого или пренебрежительного обращения с ребенком, оказывают поддержку в соответствии с рекомендациями специалистов)</w:t>
            </w:r>
          </w:p>
        </w:tc>
        <w:tc>
          <w:tcPr>
            <w:tcW w:w="24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673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4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10140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VIII. Показатели, характеризующие общий критерий оценки качества образовательной деятельности, касающийся поддержки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</w:t>
            </w:r>
          </w:p>
        </w:tc>
      </w:tr>
      <w:tr w:rsidR="00304EFD" w:rsidRPr="002A4AFC" w:rsidTr="00BD4085">
        <w:tc>
          <w:tcPr>
            <w:tcW w:w="99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66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предоставляет родителям возможность больше узнать о своих детях, помогает собрать разнообразную информацию о продвижении ребенка в своем развитии, помогает оценить сильные стороны развития ребенка, увидеть его особенности, нужды и потребности, характер взаимоотношений с другими людьми (детьми, взрослыми) и т.п.</w:t>
            </w:r>
          </w:p>
        </w:tc>
        <w:tc>
          <w:tcPr>
            <w:tcW w:w="24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99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66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Педагог способствует расширению для родителей (законных представителей) детей с ОВЗ, детей-инвалидов, круга общения с опорой на пример других семей с </w:t>
            </w:r>
            <w:proofErr w:type="gramStart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аналогичными проблемами</w:t>
            </w:r>
            <w:proofErr w:type="gramEnd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 формированию способности сопереживать, желание оказать поддержку</w:t>
            </w:r>
          </w:p>
        </w:tc>
        <w:tc>
          <w:tcPr>
            <w:tcW w:w="24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99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66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рассказывает (и устно и письменно) о ребенке – о том, что происходило в течение дня, каковы позитивные стороны личности ребенка, какие достижения и трудности были у него в течение дня</w:t>
            </w:r>
          </w:p>
        </w:tc>
        <w:tc>
          <w:tcPr>
            <w:tcW w:w="24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673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4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7673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Возможное (максимальное) количество баллов по показателям</w:t>
            </w:r>
          </w:p>
        </w:tc>
        <w:tc>
          <w:tcPr>
            <w:tcW w:w="24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4EFD" w:rsidRPr="002A4AFC" w:rsidRDefault="00304EFD" w:rsidP="00304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304EFD" w:rsidRPr="002A4AFC" w:rsidRDefault="00304EFD" w:rsidP="00304E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304EFD" w:rsidRPr="002A4AFC" w:rsidRDefault="00304EFD" w:rsidP="00304E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304EFD" w:rsidRPr="002A4AFC" w:rsidRDefault="00304EFD" w:rsidP="00304E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304EFD" w:rsidRPr="002A4AFC" w:rsidRDefault="00304EFD" w:rsidP="00304E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304EFD" w:rsidRPr="002A4AFC" w:rsidRDefault="00304EFD" w:rsidP="00304E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304EFD" w:rsidRDefault="00304EFD" w:rsidP="00304E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2A4AF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иложение 5</w:t>
      </w:r>
    </w:p>
    <w:p w:rsidR="00304EFD" w:rsidRPr="00166AF5" w:rsidRDefault="00304EFD" w:rsidP="00304E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 Программе ВСОКО</w:t>
      </w:r>
    </w:p>
    <w:p w:rsidR="00304EFD" w:rsidRPr="002A4AFC" w:rsidRDefault="00304EFD" w:rsidP="00304E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EFD" w:rsidRPr="002A4AFC" w:rsidRDefault="00304EFD" w:rsidP="00304EFD">
      <w:pPr>
        <w:pStyle w:val="a8"/>
        <w:spacing w:before="0" w:beforeAutospacing="0" w:after="0" w:afterAutospacing="0"/>
        <w:jc w:val="center"/>
        <w:rPr>
          <w:rStyle w:val="ab"/>
        </w:rPr>
      </w:pPr>
      <w:r w:rsidRPr="002A4AFC">
        <w:rPr>
          <w:rStyle w:val="ab"/>
        </w:rPr>
        <w:t>Карта оценки кадровых условий образовательной деятельности</w:t>
      </w:r>
    </w:p>
    <w:p w:rsidR="00304EFD" w:rsidRPr="002A4AFC" w:rsidRDefault="00304EFD" w:rsidP="00304EFD">
      <w:pPr>
        <w:pStyle w:val="a8"/>
        <w:spacing w:before="0" w:beforeAutospacing="0" w:after="0" w:afterAutospacing="0"/>
        <w:jc w:val="center"/>
        <w:rPr>
          <w:b/>
        </w:rPr>
      </w:pPr>
    </w:p>
    <w:p w:rsidR="00304EFD" w:rsidRPr="002A4AFC" w:rsidRDefault="00304EFD" w:rsidP="00304EFD">
      <w:pPr>
        <w:pStyle w:val="a8"/>
        <w:spacing w:before="0" w:beforeAutospacing="0" w:after="0" w:afterAutospacing="0"/>
        <w:jc w:val="center"/>
      </w:pPr>
      <w:r w:rsidRPr="002A4AFC">
        <w:t>Баллы: 0 – не соответствует, 1 – частично соответствует, 2 – полностью соответствует</w:t>
      </w:r>
    </w:p>
    <w:p w:rsidR="00304EFD" w:rsidRPr="002A4AFC" w:rsidRDefault="00304EFD" w:rsidP="00304EFD">
      <w:pPr>
        <w:pStyle w:val="a8"/>
        <w:spacing w:before="0" w:beforeAutospacing="0" w:after="0" w:afterAutospacing="0"/>
        <w:jc w:val="center"/>
      </w:pPr>
    </w:p>
    <w:tbl>
      <w:tblPr>
        <w:tblW w:w="5334" w:type="pct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567"/>
        <w:gridCol w:w="5367"/>
        <w:gridCol w:w="445"/>
        <w:gridCol w:w="425"/>
        <w:gridCol w:w="142"/>
        <w:gridCol w:w="1134"/>
        <w:gridCol w:w="1209"/>
      </w:tblGrid>
      <w:tr w:rsidR="00304EFD" w:rsidRPr="002A4AFC" w:rsidTr="00BD4085">
        <w:tc>
          <w:tcPr>
            <w:tcW w:w="1418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67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 </w:t>
            </w:r>
            <w:r w:rsidRPr="00050B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146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12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1418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7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5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 от 0 до 2</w:t>
            </w:r>
          </w:p>
        </w:tc>
      </w:tr>
      <w:tr w:rsidR="00304EFD" w:rsidRPr="002A4AFC" w:rsidTr="00BD4085">
        <w:tc>
          <w:tcPr>
            <w:tcW w:w="10140" w:type="dxa"/>
            <w:gridSpan w:val="8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gramStart"/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Показатели, характеризующие общий критерий условий реализации ООП ДО,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АООП ДО</w:t>
            </w: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касающийся укомплектованности педагогическими кадрами</w:t>
            </w:r>
            <w:proofErr w:type="gramEnd"/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37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Образовательная организация укомплектована квалифицированными кадрами в соответствии со штатным расписанием</w:t>
            </w:r>
          </w:p>
        </w:tc>
        <w:tc>
          <w:tcPr>
            <w:tcW w:w="2910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37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специалистов для оказания психолого-педагогической, медицинской и социальной помощи: педагог-психолог, учитель-логопед и др.</w:t>
            </w:r>
          </w:p>
        </w:tc>
        <w:tc>
          <w:tcPr>
            <w:tcW w:w="2910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37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в штате детского сада педагогических работников, имеющих основное образование или получивших дополнительное образование для обучения детей дошкольного возраста с ОВЗ и детей-инвалидов</w:t>
            </w:r>
          </w:p>
        </w:tc>
        <w:tc>
          <w:tcPr>
            <w:tcW w:w="2910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37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в штате детского сада педагогических работников, имеющих основное образование или получивших дополнительное образование для организации дополнительных образовательных услуг (в т. ч. платных)</w:t>
            </w:r>
          </w:p>
        </w:tc>
        <w:tc>
          <w:tcPr>
            <w:tcW w:w="2910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230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910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10140" w:type="dxa"/>
            <w:gridSpan w:val="8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Показатели, характеризующие общий критерий условий реализации ООП, касающийся уровня образования педагогических кадров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37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Имеют высшее педагогическое образование 50% и более педагогических работников</w:t>
            </w:r>
          </w:p>
        </w:tc>
        <w:tc>
          <w:tcPr>
            <w:tcW w:w="2910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37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Имеют высшее педагогическое образование по направлению деятельности в образовательной организации 50% и более педагогических работников</w:t>
            </w:r>
          </w:p>
        </w:tc>
        <w:tc>
          <w:tcPr>
            <w:tcW w:w="2910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37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Имеют среднее профессиональное образование по направлению деятельности в детском саду 30% педагогических работников</w:t>
            </w:r>
          </w:p>
        </w:tc>
        <w:tc>
          <w:tcPr>
            <w:tcW w:w="2910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230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910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10140" w:type="dxa"/>
            <w:gridSpan w:val="8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III. </w:t>
            </w:r>
            <w:proofErr w:type="gramStart"/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Показатели, характеризующие общий критерий условий реализации ООП ДО, касающийся уровня квалификации педагогических кадров</w:t>
            </w:r>
            <w:proofErr w:type="gramEnd"/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804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Высшую квалификационную категорию имеют 30% и более педагогических работников</w:t>
            </w:r>
          </w:p>
        </w:tc>
        <w:tc>
          <w:tcPr>
            <w:tcW w:w="2485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804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Первую квалификационную категорию имеют 40% и более педагогических работников</w:t>
            </w:r>
          </w:p>
        </w:tc>
        <w:tc>
          <w:tcPr>
            <w:tcW w:w="2485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804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Соответствие занимаемой должности имеют 20% педагогических работников</w:t>
            </w:r>
          </w:p>
        </w:tc>
        <w:tc>
          <w:tcPr>
            <w:tcW w:w="2485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65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485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10140" w:type="dxa"/>
            <w:gridSpan w:val="8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Показатели, характеризующие общие критерии условий реализации ООП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</w:t>
            </w: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касающийся</w:t>
            </w:r>
            <w:proofErr w:type="gramEnd"/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непрерывности профессионального образования педагогических кадров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6946" w:type="dxa"/>
            <w:gridSpan w:val="5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организации обеспечена возможность прохождения повышения квалификации руководящим и педагогическим работникам детского сада</w:t>
            </w:r>
          </w:p>
        </w:tc>
        <w:tc>
          <w:tcPr>
            <w:tcW w:w="234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946" w:type="dxa"/>
            <w:gridSpan w:val="5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Использование педагогическими работниками детского сада информационно-коммуникативных технологий в образовательном процессе (стационарные и мобильные компьютеры, интерактивное оборудование, принтеры, возможности сети Интернет)</w:t>
            </w:r>
          </w:p>
        </w:tc>
        <w:tc>
          <w:tcPr>
            <w:tcW w:w="234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946" w:type="dxa"/>
            <w:gridSpan w:val="5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организации обеспечена возможность дистанционных форм повышения квалификации</w:t>
            </w:r>
          </w:p>
        </w:tc>
        <w:tc>
          <w:tcPr>
            <w:tcW w:w="234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946" w:type="dxa"/>
            <w:gridSpan w:val="5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организации обеспечено методическое сопровождение педагогических кадров по актуальным вопросам дошкольной педагогики</w:t>
            </w:r>
          </w:p>
        </w:tc>
        <w:tc>
          <w:tcPr>
            <w:tcW w:w="234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797" w:type="dxa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34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10140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V. </w:t>
            </w:r>
            <w:proofErr w:type="gramStart"/>
            <w:r w:rsidRPr="002A4AF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Показатели, характеризующие общий критерий условий реализации ООП ДО, касающийся участия педагогов в городских, областных, всероссийских мероприятиях презентующих опыт педагогов детского сада.</w:t>
            </w:r>
            <w:proofErr w:type="gramEnd"/>
            <w:r w:rsidRPr="002A4AF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Активность в профессиональных сообществах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946" w:type="dxa"/>
            <w:gridSpan w:val="5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профессиональных конкурсах муниципального, регионального уровней ежегодно участвуют не менее 20% педагогов</w:t>
            </w:r>
          </w:p>
        </w:tc>
        <w:tc>
          <w:tcPr>
            <w:tcW w:w="234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946" w:type="dxa"/>
            <w:gridSpan w:val="5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профессиональных конкурсах федерального уровня ежегодно участвуют не менее 5% педагогов</w:t>
            </w:r>
          </w:p>
        </w:tc>
        <w:tc>
          <w:tcPr>
            <w:tcW w:w="234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946" w:type="dxa"/>
            <w:gridSpan w:val="5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Регулярно презентуют опыт работы в различных формах на уровне муниципальных, территориальных, региональных, всероссийских мероприятиях 20% педагогов</w:t>
            </w:r>
          </w:p>
        </w:tc>
        <w:tc>
          <w:tcPr>
            <w:tcW w:w="234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6946" w:type="dxa"/>
            <w:gridSpan w:val="5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Имеют публикации профессионального опыта в научно-методических сборниках, журналах и др. 50% педагогов</w:t>
            </w:r>
          </w:p>
        </w:tc>
        <w:tc>
          <w:tcPr>
            <w:tcW w:w="234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797" w:type="dxa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34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7797" w:type="dxa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Возможное (максимальное) количество баллов по показателям</w:t>
            </w:r>
          </w:p>
        </w:tc>
        <w:tc>
          <w:tcPr>
            <w:tcW w:w="234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04EFD" w:rsidRPr="002A4AFC" w:rsidRDefault="00304EFD" w:rsidP="00304EFD">
      <w:pPr>
        <w:pStyle w:val="a8"/>
        <w:spacing w:before="0" w:beforeAutospacing="0" w:after="0" w:afterAutospacing="0"/>
      </w:pPr>
    </w:p>
    <w:p w:rsidR="00304EFD" w:rsidRPr="002A4AFC" w:rsidRDefault="00304EFD" w:rsidP="00304E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304EFD" w:rsidRPr="002A4AFC" w:rsidRDefault="00304EFD" w:rsidP="00304E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304EFD" w:rsidRPr="002A4AFC" w:rsidRDefault="00304EFD" w:rsidP="00304E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304EFD" w:rsidRPr="002A4AFC" w:rsidRDefault="00304EFD" w:rsidP="00304E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304EFD" w:rsidRPr="002A4AFC" w:rsidRDefault="00304EFD" w:rsidP="00304E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304EFD" w:rsidRPr="002A4AFC" w:rsidRDefault="00304EFD" w:rsidP="00304E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304EFD" w:rsidRDefault="00304EFD" w:rsidP="00304E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6</w:t>
      </w:r>
    </w:p>
    <w:p w:rsidR="00304EFD" w:rsidRPr="00166AF5" w:rsidRDefault="00304EFD" w:rsidP="00304E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 Программе ВСОКО</w:t>
      </w:r>
    </w:p>
    <w:p w:rsidR="00304EFD" w:rsidRPr="002A4AFC" w:rsidRDefault="00304EFD" w:rsidP="00304E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4EFD" w:rsidRPr="002A4AFC" w:rsidRDefault="00304EFD" w:rsidP="00304EFD">
      <w:pPr>
        <w:pStyle w:val="a8"/>
        <w:spacing w:before="0" w:beforeAutospacing="0" w:after="0" w:afterAutospacing="0"/>
        <w:jc w:val="center"/>
        <w:rPr>
          <w:rStyle w:val="ab"/>
        </w:rPr>
      </w:pPr>
      <w:r w:rsidRPr="002A4AFC">
        <w:rPr>
          <w:rStyle w:val="ab"/>
        </w:rPr>
        <w:t>Карта оценки материально-технических условий образовательной деятельности</w:t>
      </w:r>
    </w:p>
    <w:p w:rsidR="00304EFD" w:rsidRPr="002A4AFC" w:rsidRDefault="00304EFD" w:rsidP="00304EFD">
      <w:pPr>
        <w:pStyle w:val="a8"/>
        <w:spacing w:before="0" w:beforeAutospacing="0" w:after="0" w:afterAutospacing="0"/>
        <w:jc w:val="center"/>
      </w:pPr>
    </w:p>
    <w:p w:rsidR="00304EFD" w:rsidRPr="002A4AFC" w:rsidRDefault="00304EFD" w:rsidP="00304EFD">
      <w:pPr>
        <w:pStyle w:val="a8"/>
        <w:spacing w:before="0" w:beforeAutospacing="0" w:after="0" w:afterAutospacing="0"/>
        <w:jc w:val="center"/>
      </w:pPr>
      <w:r w:rsidRPr="002A4AFC">
        <w:t>Баллы: 0 – не соответствует, 1 – частично соответствует, 2 – полностью соответствует</w:t>
      </w:r>
    </w:p>
    <w:p w:rsidR="00304EFD" w:rsidRPr="002A4AFC" w:rsidRDefault="00304EFD" w:rsidP="00304EFD">
      <w:pPr>
        <w:pStyle w:val="a8"/>
        <w:spacing w:before="0" w:beforeAutospacing="0" w:after="0" w:afterAutospacing="0"/>
        <w:jc w:val="center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"/>
        <w:gridCol w:w="73"/>
        <w:gridCol w:w="6048"/>
        <w:gridCol w:w="142"/>
        <w:gridCol w:w="142"/>
        <w:gridCol w:w="1920"/>
        <w:gridCol w:w="280"/>
      </w:tblGrid>
      <w:tr w:rsidR="00304EFD" w:rsidRPr="002A4AFC" w:rsidTr="00BD4085">
        <w:tc>
          <w:tcPr>
            <w:tcW w:w="90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6121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Показатели / </w:t>
            </w:r>
            <w:r w:rsidRPr="002A4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204" w:type="dxa"/>
            <w:gridSpan w:val="3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Результаты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самообследования</w:t>
            </w:r>
            <w:proofErr w:type="spellEnd"/>
          </w:p>
        </w:tc>
        <w:tc>
          <w:tcPr>
            <w:tcW w:w="28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90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 от 0 до 2</w:t>
            </w:r>
          </w:p>
        </w:tc>
      </w:tr>
      <w:tr w:rsidR="00304EFD" w:rsidRPr="002A4AFC" w:rsidTr="00BD4085">
        <w:tc>
          <w:tcPr>
            <w:tcW w:w="9505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Показатели, характеризующие общий критерий оценки качества материально-технического обеспечения ООП </w:t>
            </w:r>
            <w:proofErr w:type="gramStart"/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304EFD" w:rsidRPr="002A4AFC" w:rsidTr="00BD4085">
        <w:tc>
          <w:tcPr>
            <w:tcW w:w="90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63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Образовательное пространство обеспечено учебно-методическим комплектом и необходимым оборудованием в объеме, предусмотренном ООП </w:t>
            </w:r>
            <w:proofErr w:type="gramStart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34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90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263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Образовательное пространство обеспечено оснащенными учебными кабинетами, необходимыми для реализации ООП </w:t>
            </w:r>
            <w:proofErr w:type="gramStart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34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163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34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9505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Показатели, характеризующие общий критерий оценки качества оснащенности средствами обучения и воспитания, используемыми в целях образования</w:t>
            </w:r>
          </w:p>
        </w:tc>
      </w:tr>
      <w:tr w:rsidR="00304EFD" w:rsidRPr="002A4AFC" w:rsidTr="00BD4085">
        <w:tc>
          <w:tcPr>
            <w:tcW w:w="90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263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мобильного интерактивного комплекса (интерактивная доска, проектор, ноутбук) и пр.</w:t>
            </w:r>
          </w:p>
        </w:tc>
        <w:tc>
          <w:tcPr>
            <w:tcW w:w="234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90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263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компьютеров, имеющих доступ к сети Интернет</w:t>
            </w:r>
          </w:p>
        </w:tc>
        <w:tc>
          <w:tcPr>
            <w:tcW w:w="234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163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34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9505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Показатели, характеризующие общий критерий оценки качества состояния и содержания территории, зданий и помещений в соответствии с санитарными правилами и нормами</w:t>
            </w:r>
          </w:p>
        </w:tc>
      </w:tr>
      <w:tr w:rsidR="00304EFD" w:rsidRPr="002A4AFC" w:rsidTr="00BD4085">
        <w:tc>
          <w:tcPr>
            <w:tcW w:w="90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405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дополнительных оборудованных помещений для занятий с детьми, предназначенных для поочередного использования всеми или несколькими детскими группами: музыкальный (физкультурный) зал; кабинет учителя-логопеда; кабинет математики, музейная комната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90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405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 организации пространства имеются: 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теневые навесы в исправном состоянии с возможностью хранения игрушек, материалов, оборудования; 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песочница с приспособлением для укрытия и песком; обеспечена возможность его замены и увлажнения; 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малые архитектурные формы 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90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405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в организации пространства группы детской мебели, соответствующей росту детей, столов и стульев, соответствующих числу детей в группе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90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405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Наличие маркировки на индивидуальных шкафчиках в раздевальной (приемной), столах, стульях,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полотенечницах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кроватях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30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9505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Показатели, характеризующие общие критерии оценки качества организации питания</w:t>
            </w:r>
          </w:p>
        </w:tc>
      </w:tr>
      <w:tr w:rsidR="00304EFD" w:rsidRPr="002A4AFC" w:rsidTr="00BD4085">
        <w:tc>
          <w:tcPr>
            <w:tcW w:w="9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33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Технологическое и холодильное оборудование, инвентарь, </w:t>
            </w: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посуда, тара находятся в исправном состоянии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04EFD" w:rsidRPr="002A4AFC" w:rsidTr="00BD4085">
        <w:tc>
          <w:tcPr>
            <w:tcW w:w="973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633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кухонном инвентаре и посуде для сырых и готовых пищевых продуктов имеется маркировка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973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33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Соблюдаются условия хранения сырой и готовой продукции в соответствии с нормативно-технической документацией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973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33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Соблюдается график генеральной уборки помещений и оборудования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973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633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Осуществление своевременной дератизации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973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633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Соблюдение температурного режима в холодильном оборудовании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30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9505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Показатели, характеризующие общий критерий оценки качества оснащенности помещений для работы медицинского персонала</w:t>
            </w:r>
          </w:p>
        </w:tc>
      </w:tr>
      <w:tr w:rsidR="00304EFD" w:rsidRPr="002A4AFC" w:rsidTr="00BD4085">
        <w:tc>
          <w:tcPr>
            <w:tcW w:w="973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33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медицинского блока с необходимым оборудованием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973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33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организации пространства группы имеется наличие аптечек для оказания первой доврачебной помощи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30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9505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VI. Показатели, характеризующие общий критерий оценки качества охраны зданий и территории</w:t>
            </w:r>
          </w:p>
        </w:tc>
      </w:tr>
      <w:tr w:rsidR="00304EFD" w:rsidRPr="002A4AFC" w:rsidTr="00BD4085">
        <w:tc>
          <w:tcPr>
            <w:tcW w:w="973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33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Соблюдение требований общественной безопасности, предупреждения возможных террористических акций и других противоправных проявлений в отношении воспитанников и сотрудников ДОУ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973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633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Соблюдение порядка осуществления пропускного режима на территорию и здание ДОУ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973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633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Использование в работе памяток, методического материала, размещённого на сайте антитеррористической комиссии Ярославской области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30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4EFD" w:rsidRPr="002A4AFC" w:rsidRDefault="00304EFD" w:rsidP="00304E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9"/>
        <w:gridCol w:w="16"/>
        <w:gridCol w:w="6957"/>
        <w:gridCol w:w="141"/>
        <w:gridCol w:w="1492"/>
      </w:tblGrid>
      <w:tr w:rsidR="00304EFD" w:rsidRPr="002A4AFC" w:rsidTr="00BD4085">
        <w:tc>
          <w:tcPr>
            <w:tcW w:w="9505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VII. Показатели, характеризующие общий критерий оценки качества организации пожарной защищенности</w:t>
            </w:r>
          </w:p>
        </w:tc>
      </w:tr>
      <w:tr w:rsidR="00304EFD" w:rsidRPr="002A4AFC" w:rsidTr="00BD4085">
        <w:tc>
          <w:tcPr>
            <w:tcW w:w="91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9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Соблюдение противопожарного режима в соответствии с правилами пожарной безопасности на рабочем месте.</w:t>
            </w:r>
          </w:p>
        </w:tc>
        <w:tc>
          <w:tcPr>
            <w:tcW w:w="163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915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9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Наличие индивидуальных средств защиты органов дыхания и зрения человека от опасных факторов </w:t>
            </w:r>
          </w:p>
        </w:tc>
        <w:tc>
          <w:tcPr>
            <w:tcW w:w="163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915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69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Исправное техническое обслуживание и эксплуатация средств обеспечения пожарной безопасности и пожаротушения. </w:t>
            </w:r>
          </w:p>
        </w:tc>
        <w:tc>
          <w:tcPr>
            <w:tcW w:w="163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915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69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Исправное состояние пожарной сигнализации и автоматической </w:t>
            </w: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системы оповещения людей при пожаре</w:t>
            </w:r>
          </w:p>
        </w:tc>
        <w:tc>
          <w:tcPr>
            <w:tcW w:w="163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04EFD" w:rsidRPr="002A4AFC" w:rsidTr="00BD4085">
        <w:tc>
          <w:tcPr>
            <w:tcW w:w="7872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баллов</w:t>
            </w:r>
          </w:p>
        </w:tc>
        <w:tc>
          <w:tcPr>
            <w:tcW w:w="163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950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VIII. Показатели, характеризующие общий критерий оценки качества к информационному обеспечению</w:t>
            </w:r>
          </w:p>
        </w:tc>
      </w:tr>
      <w:tr w:rsidR="00304EFD" w:rsidRPr="002A4AFC" w:rsidTr="00BD4085">
        <w:tc>
          <w:tcPr>
            <w:tcW w:w="899" w:type="dxa"/>
            <w:tcBorders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913706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7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7114" w:type="dxa"/>
            <w:gridSpan w:val="3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304EFD" w:rsidRPr="00D56B9C" w:rsidRDefault="00304EFD" w:rsidP="00BD4085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6B9C">
              <w:rPr>
                <w:rFonts w:ascii="Times New Roman" w:hAnsi="Times New Roman" w:cs="Times New Roman"/>
                <w:sz w:val="24"/>
                <w:szCs w:val="24"/>
              </w:rPr>
              <w:t>одержание сайта детского сада:</w:t>
            </w:r>
          </w:p>
          <w:p w:rsidR="00304EFD" w:rsidRPr="00D56B9C" w:rsidRDefault="00304EFD" w:rsidP="00BD4085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D56B9C">
              <w:rPr>
                <w:rFonts w:ascii="Times New Roman" w:hAnsi="Times New Roman" w:cs="Times New Roman"/>
                <w:sz w:val="24"/>
                <w:szCs w:val="24"/>
              </w:rPr>
              <w:t>– соответствие законодательству;</w:t>
            </w:r>
          </w:p>
          <w:p w:rsidR="00304EFD" w:rsidRPr="00D56B9C" w:rsidRDefault="00304EFD" w:rsidP="00BD4085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D56B9C">
              <w:rPr>
                <w:rFonts w:ascii="Times New Roman" w:hAnsi="Times New Roman" w:cs="Times New Roman"/>
                <w:sz w:val="24"/>
                <w:szCs w:val="24"/>
              </w:rPr>
              <w:t>– актуальность размещаемой информации;</w:t>
            </w:r>
          </w:p>
          <w:p w:rsidR="00304EFD" w:rsidRPr="00D56B9C" w:rsidRDefault="00304EFD" w:rsidP="00BD4085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D56B9C">
              <w:rPr>
                <w:rFonts w:ascii="Times New Roman" w:hAnsi="Times New Roman" w:cs="Times New Roman"/>
                <w:sz w:val="24"/>
                <w:szCs w:val="24"/>
              </w:rPr>
              <w:t>– разнообразие форм предоставления информации;</w:t>
            </w:r>
          </w:p>
          <w:p w:rsidR="00304EFD" w:rsidRDefault="00304EFD" w:rsidP="00BD4085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D56B9C">
              <w:rPr>
                <w:rFonts w:ascii="Times New Roman" w:hAnsi="Times New Roman" w:cs="Times New Roman"/>
                <w:sz w:val="24"/>
                <w:szCs w:val="24"/>
              </w:rPr>
              <w:t>– полнота, целостность отражения деятельности детского сада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4EFD" w:rsidRPr="00D56B9C" w:rsidRDefault="00304EFD" w:rsidP="00BD4085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D56B9C">
              <w:rPr>
                <w:rFonts w:ascii="Times New Roman" w:hAnsi="Times New Roman" w:cs="Times New Roman"/>
                <w:sz w:val="24"/>
                <w:szCs w:val="24"/>
              </w:rPr>
              <w:t>– посещаемость сайта.</w:t>
            </w:r>
          </w:p>
        </w:tc>
        <w:tc>
          <w:tcPr>
            <w:tcW w:w="14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913706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899" w:type="dxa"/>
            <w:tcBorders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913706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7114" w:type="dxa"/>
            <w:gridSpan w:val="3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304EFD" w:rsidRPr="00913706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6B9C">
              <w:rPr>
                <w:rFonts w:ascii="Times New Roman" w:hAnsi="Times New Roman" w:cs="Times New Roman"/>
                <w:sz w:val="24"/>
                <w:szCs w:val="24"/>
              </w:rPr>
              <w:t>Наполнение социальных сетей: содержание, посещаемость</w:t>
            </w:r>
          </w:p>
        </w:tc>
        <w:tc>
          <w:tcPr>
            <w:tcW w:w="14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913706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950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IX</w:t>
            </w: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Показатели, характеризующие общий критерий оценки качества доступной среды</w:t>
            </w:r>
          </w:p>
        </w:tc>
      </w:tr>
      <w:tr w:rsidR="00304EFD" w:rsidRPr="002A4AFC" w:rsidTr="00BD4085">
        <w:tc>
          <w:tcPr>
            <w:tcW w:w="915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09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Наличие адаптированных образовательных программ учебных пособий и дидактических материалов для обучения детей с ОВЗ </w:t>
            </w:r>
          </w:p>
        </w:tc>
        <w:tc>
          <w:tcPr>
            <w:tcW w:w="14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915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709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паспорта доступности объекта социальной инфраструктуры для всех категорий инвалидов</w:t>
            </w:r>
          </w:p>
        </w:tc>
        <w:tc>
          <w:tcPr>
            <w:tcW w:w="14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915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709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в детском саду элементов доступной среды: пандусы; звонок; расширенные дверные проемы; оборудованные туалеты</w:t>
            </w:r>
          </w:p>
        </w:tc>
        <w:tc>
          <w:tcPr>
            <w:tcW w:w="14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915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709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передвижения, а также 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  <w:proofErr w:type="gramEnd"/>
          </w:p>
        </w:tc>
        <w:tc>
          <w:tcPr>
            <w:tcW w:w="14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013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14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8013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Возможное (максимальное) количество баллов по показателям</w:t>
            </w:r>
          </w:p>
        </w:tc>
        <w:tc>
          <w:tcPr>
            <w:tcW w:w="14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4EFD" w:rsidRPr="002A4AFC" w:rsidRDefault="00304EFD" w:rsidP="00304E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304EFD" w:rsidRPr="002A4AFC" w:rsidRDefault="00304EFD" w:rsidP="00304E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304EFD" w:rsidRDefault="00304EFD" w:rsidP="00304E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304EFD" w:rsidRDefault="00304EFD" w:rsidP="00304E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304EFD" w:rsidRDefault="00304EFD" w:rsidP="00304E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304EFD" w:rsidRDefault="00304EFD" w:rsidP="00304E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304EFD" w:rsidRDefault="00304EFD" w:rsidP="00304E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304EFD" w:rsidRDefault="00304EFD" w:rsidP="00304E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2A4AF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Приложе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ние 7</w:t>
      </w:r>
    </w:p>
    <w:p w:rsidR="00304EFD" w:rsidRPr="00166AF5" w:rsidRDefault="00304EFD" w:rsidP="00304E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 Программе ВСОКО</w:t>
      </w:r>
    </w:p>
    <w:p w:rsidR="00304EFD" w:rsidRPr="002A4AFC" w:rsidRDefault="00304EFD" w:rsidP="00304E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304EFD" w:rsidRPr="002A4AFC" w:rsidRDefault="00304EFD" w:rsidP="00304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4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 оценки финансовых условий образовательной деятельности</w:t>
      </w:r>
    </w:p>
    <w:p w:rsidR="00304EFD" w:rsidRPr="002A4AFC" w:rsidRDefault="00304EFD" w:rsidP="00304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EFD" w:rsidRPr="002A4AFC" w:rsidRDefault="00304EFD" w:rsidP="00304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AF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Баллы: 0 – не соответствует, 1 – частично соответствует, 2 – полностью соответствует</w:t>
      </w:r>
    </w:p>
    <w:p w:rsidR="00304EFD" w:rsidRPr="002A4AFC" w:rsidRDefault="00304EFD" w:rsidP="00304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4"/>
        <w:gridCol w:w="5400"/>
        <w:gridCol w:w="857"/>
        <w:gridCol w:w="142"/>
        <w:gridCol w:w="142"/>
        <w:gridCol w:w="1920"/>
        <w:gridCol w:w="280"/>
      </w:tblGrid>
      <w:tr w:rsidR="00304EFD" w:rsidRPr="002A4AFC" w:rsidTr="00BD4085">
        <w:tc>
          <w:tcPr>
            <w:tcW w:w="76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40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Критерии</w:t>
            </w: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 </w:t>
            </w:r>
            <w:r w:rsidRPr="00050B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061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Результаты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самообследования</w:t>
            </w:r>
            <w:proofErr w:type="spellEnd"/>
          </w:p>
        </w:tc>
        <w:tc>
          <w:tcPr>
            <w:tcW w:w="28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gridSpan w:val="5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 от 0 до 2</w:t>
            </w:r>
          </w:p>
        </w:tc>
      </w:tr>
      <w:tr w:rsidR="00304EFD" w:rsidRPr="002A4AFC" w:rsidTr="00BD4085">
        <w:tc>
          <w:tcPr>
            <w:tcW w:w="9505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Показатели, характеризующие расходы на оплату труда работников, реализующих ООП </w:t>
            </w:r>
            <w:proofErr w:type="gramStart"/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304EFD" w:rsidRPr="002A4AFC" w:rsidTr="00BD4085">
        <w:tc>
          <w:tcPr>
            <w:tcW w:w="7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5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Уровень оплаты труда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соответствует среднему показателю по городскому округу городу Рыбинку Ярославкой области, установленному Учредителем</w:t>
            </w:r>
          </w:p>
        </w:tc>
        <w:tc>
          <w:tcPr>
            <w:tcW w:w="2484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25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Уровень финансирования расходов на оплату труда учебно-вспомогательного персонала сохранен или увеличен по сравнению с предыдущим периодом</w:t>
            </w:r>
          </w:p>
        </w:tc>
        <w:tc>
          <w:tcPr>
            <w:tcW w:w="2484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021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484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9505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Показатели, характеризующие расходы на приобретение средств обучения и воспитания, соответствующих материалов</w:t>
            </w:r>
          </w:p>
        </w:tc>
      </w:tr>
      <w:tr w:rsidR="00304EFD" w:rsidRPr="002A4AFC" w:rsidTr="00BD4085">
        <w:tc>
          <w:tcPr>
            <w:tcW w:w="7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25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Фактические финансовые затраты на приобретение учебных пособий (учебно-методические пособия, дидактические пособия) совпадают с запланированными затратами</w:t>
            </w:r>
          </w:p>
        </w:tc>
        <w:tc>
          <w:tcPr>
            <w:tcW w:w="2484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25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Фактические финансовые затраты на приобретение игровых пособий, спортивного инвентаря совпадают с запланированными затратами</w:t>
            </w:r>
          </w:p>
        </w:tc>
        <w:tc>
          <w:tcPr>
            <w:tcW w:w="2484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25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Фактические финансовые затраты на приобретение технических средств обучения и программного обеспечения (ИКТ) совпадают с запланированными затратами</w:t>
            </w:r>
          </w:p>
        </w:tc>
        <w:tc>
          <w:tcPr>
            <w:tcW w:w="2484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021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484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9505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Показатели, характеризующие финансовые условия организации дополнительного профессионального образования педагогических работников</w:t>
            </w:r>
          </w:p>
        </w:tc>
      </w:tr>
      <w:tr w:rsidR="00304EFD" w:rsidRPr="002A4AFC" w:rsidTr="00BD4085">
        <w:tc>
          <w:tcPr>
            <w:tcW w:w="7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39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Финансирование потребности в повышении квалификации педагогических работников осуществляется в полном объеме</w:t>
            </w:r>
          </w:p>
        </w:tc>
        <w:tc>
          <w:tcPr>
            <w:tcW w:w="234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39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Финансирование потребности в профессиональной переподготовке педагогических работников по профилю деятельности осуществлено в полном объеме</w:t>
            </w:r>
          </w:p>
        </w:tc>
        <w:tc>
          <w:tcPr>
            <w:tcW w:w="234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163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34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9505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IV. Показатели, характеризующие наличие информации о финансовом обеспечении, представленной на официальном сайте детского сада</w:t>
            </w:r>
          </w:p>
        </w:tc>
      </w:tr>
      <w:tr w:rsidR="00304EFD" w:rsidRPr="002A4AFC" w:rsidTr="00BD4085">
        <w:tc>
          <w:tcPr>
            <w:tcW w:w="7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541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План ФХД реализован в полном объеме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541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Отчет о поступлении финансовых и материальных средств и их расходование размещен на официальном сайте детского сада в установленные сроки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6541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официальном сайте образовательной организации размещена информация о ФХД образовательной организации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30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9505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Показатели, характеризующие предоставление образовательной организацией дополнительных образовательных услуг, в том числе и платных</w:t>
            </w:r>
          </w:p>
        </w:tc>
      </w:tr>
      <w:tr w:rsidR="00304EFD" w:rsidRPr="002A4AFC" w:rsidTr="00BD4085">
        <w:tc>
          <w:tcPr>
            <w:tcW w:w="7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541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в приложении к лицензии на осуществление образовательной деятельности подвида дополнительного образования «Дополнительное образование детей и взрослых»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541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локальных актов на оказание дополнительных образовательных услуг, в том числе платных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541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бесплатных дополнительных образовательных услуг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6541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платных дополнительных образовательных услуг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30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730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Возможное (максимальное) количество баллов по показателям</w:t>
            </w:r>
          </w:p>
        </w:tc>
        <w:tc>
          <w:tcPr>
            <w:tcW w:w="220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4EFD" w:rsidRPr="002A4AFC" w:rsidRDefault="00304EFD" w:rsidP="00304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EFD" w:rsidRDefault="00304EFD" w:rsidP="00304E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304EFD" w:rsidRDefault="00304EFD" w:rsidP="00304E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Приложение 8</w:t>
      </w:r>
    </w:p>
    <w:p w:rsidR="00304EFD" w:rsidRPr="00166AF5" w:rsidRDefault="00304EFD" w:rsidP="00304E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 Программе ВСОКО</w:t>
      </w:r>
    </w:p>
    <w:p w:rsidR="00304EFD" w:rsidRPr="002A4AFC" w:rsidRDefault="00304EFD" w:rsidP="00304E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304EFD" w:rsidRPr="002A4AFC" w:rsidRDefault="00304EFD" w:rsidP="00304EFD">
      <w:pPr>
        <w:pStyle w:val="a8"/>
        <w:spacing w:before="0" w:beforeAutospacing="0" w:after="0" w:afterAutospacing="0"/>
        <w:jc w:val="center"/>
        <w:rPr>
          <w:rStyle w:val="ab"/>
        </w:rPr>
      </w:pPr>
      <w:r w:rsidRPr="002A4AFC">
        <w:rPr>
          <w:rStyle w:val="ab"/>
        </w:rPr>
        <w:t xml:space="preserve">Карта оценки </w:t>
      </w:r>
      <w:r>
        <w:rPr>
          <w:rStyle w:val="ab"/>
        </w:rPr>
        <w:t>развивающей предметно-пространственной страны (</w:t>
      </w:r>
      <w:r w:rsidRPr="002A4AFC">
        <w:rPr>
          <w:rStyle w:val="ab"/>
        </w:rPr>
        <w:t>РППС</w:t>
      </w:r>
      <w:r>
        <w:rPr>
          <w:rStyle w:val="ab"/>
        </w:rPr>
        <w:t>)</w:t>
      </w:r>
    </w:p>
    <w:p w:rsidR="00304EFD" w:rsidRPr="002A4AFC" w:rsidRDefault="00304EFD" w:rsidP="00304EFD">
      <w:pPr>
        <w:pStyle w:val="a8"/>
        <w:spacing w:before="0" w:beforeAutospacing="0" w:after="0" w:afterAutospacing="0"/>
        <w:jc w:val="center"/>
      </w:pPr>
    </w:p>
    <w:p w:rsidR="00304EFD" w:rsidRPr="002A4AFC" w:rsidRDefault="00304EFD" w:rsidP="00304EFD">
      <w:pPr>
        <w:pStyle w:val="a8"/>
        <w:spacing w:before="0" w:beforeAutospacing="0" w:after="0" w:afterAutospacing="0"/>
        <w:jc w:val="center"/>
      </w:pPr>
      <w:r w:rsidRPr="002A4AFC">
        <w:t>Баллы: 0 – не соответствует, 1 – частично соответствует, 2 – полностью соответствует</w:t>
      </w:r>
    </w:p>
    <w:p w:rsidR="00304EFD" w:rsidRPr="002A4AFC" w:rsidRDefault="00304EFD" w:rsidP="00304EFD">
      <w:pPr>
        <w:pStyle w:val="a8"/>
        <w:spacing w:before="0" w:beforeAutospacing="0" w:after="0" w:afterAutospacing="0"/>
      </w:pPr>
    </w:p>
    <w:tbl>
      <w:tblPr>
        <w:tblW w:w="5334" w:type="pct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911"/>
        <w:gridCol w:w="4904"/>
        <w:gridCol w:w="706"/>
        <w:gridCol w:w="284"/>
        <w:gridCol w:w="2488"/>
        <w:gridCol w:w="280"/>
      </w:tblGrid>
      <w:tr w:rsidR="00304EFD" w:rsidRPr="002A4AFC" w:rsidTr="00BD4085">
        <w:tc>
          <w:tcPr>
            <w:tcW w:w="1478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04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 </w:t>
            </w:r>
            <w:r w:rsidRPr="00050B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478" w:type="dxa"/>
            <w:gridSpan w:val="3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28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1478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 от 0 до 2</w:t>
            </w:r>
          </w:p>
        </w:tc>
      </w:tr>
      <w:tr w:rsidR="00304EFD" w:rsidRPr="002A4AFC" w:rsidTr="00BD4085">
        <w:tc>
          <w:tcPr>
            <w:tcW w:w="101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Показатели, характеризующие общий критерий оценки качества развивающей предметно-пространственной среды, касающиеся ее содержательной насыщенности</w:t>
            </w:r>
          </w:p>
        </w:tc>
      </w:tr>
      <w:tr w:rsidR="00304EFD" w:rsidRPr="002A4AFC" w:rsidTr="00BD4085">
        <w:tc>
          <w:tcPr>
            <w:tcW w:w="56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521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Организация образовательного пространства соответствует возрастным возможностям детей, соответствует особенностям каждого возрастного этапа:</w:t>
            </w:r>
          </w:p>
          <w:p w:rsidR="00304EFD" w:rsidRPr="002A4AFC" w:rsidRDefault="00304EFD" w:rsidP="00BD4085">
            <w:pPr>
              <w:numPr>
                <w:ilvl w:val="0"/>
                <w:numId w:val="35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помещениях образовательной организации находится мебель, по размеру и функциональному назначению подобранная в соответствии с возрастом детей;</w:t>
            </w:r>
          </w:p>
          <w:p w:rsidR="00304EFD" w:rsidRPr="002A4AFC" w:rsidRDefault="00304EFD" w:rsidP="00BD4085">
            <w:pPr>
              <w:numPr>
                <w:ilvl w:val="0"/>
                <w:numId w:val="35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помещениях образовательной организации выделены функциональные зоны (пространства) в зависимости от образовательных, психологических, физиологических потребностей детей разного возраста;</w:t>
            </w:r>
          </w:p>
          <w:p w:rsidR="00304EFD" w:rsidRPr="002A4AFC" w:rsidRDefault="00304EFD" w:rsidP="00BD4085">
            <w:pPr>
              <w:numPr>
                <w:ilvl w:val="0"/>
                <w:numId w:val="35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все доступные детям помещения образовательной организации, включая коридоры и лестницы, используются для развития детей (оформляются детскими </w:t>
            </w: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рисунками; на стенах, на полу, на ступенях размещаются надписи, схемы, буквы, цифры и т.п.)</w:t>
            </w:r>
          </w:p>
        </w:tc>
        <w:tc>
          <w:tcPr>
            <w:tcW w:w="305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6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6521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Организация образовательного пространства соответствует содержанию ООП </w:t>
            </w:r>
            <w:proofErr w:type="gramStart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305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6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521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организации образовательного пространства учитывается целостность образовательного процесса в образовательной организации, в заданных образовательных областях: социально-коммуникативной, познавательной, речевой, художественно-эстетической, физической</w:t>
            </w:r>
          </w:p>
        </w:tc>
        <w:tc>
          <w:tcPr>
            <w:tcW w:w="305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6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521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Образовательное пространство оснащено игровыми средствами обучения в соответствии со спецификой ООП </w:t>
            </w:r>
            <w:proofErr w:type="gramStart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305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6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521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Образовательное пространство оснащено спортивным, оздоровительным оборудованием, инвентарем в соответствии со спецификой ООП </w:t>
            </w:r>
            <w:proofErr w:type="gramStart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305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6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521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образовательном пространстве учитываются национально-культурные условия, в которых осуществляется образовательная деятельность</w:t>
            </w:r>
          </w:p>
        </w:tc>
        <w:tc>
          <w:tcPr>
            <w:tcW w:w="305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6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521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образовательном пространстве учитываются климатические условия, в которых осуществляется образовательная деятельность</w:t>
            </w:r>
          </w:p>
        </w:tc>
        <w:tc>
          <w:tcPr>
            <w:tcW w:w="305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6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521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Организация образовательного пространства и разнообразие материалов, оборудования и инвентаря (в здании и на участке) обеспечивает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</w:t>
            </w:r>
          </w:p>
        </w:tc>
        <w:tc>
          <w:tcPr>
            <w:tcW w:w="305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6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305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10140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Показатели, характеризующие общий критерий оценки качества развивающей предметно-пространственной среды, касающиеся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трансформируемости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пространства</w:t>
            </w:r>
          </w:p>
        </w:tc>
      </w:tr>
      <w:tr w:rsidR="00304EFD" w:rsidRPr="002A4AFC" w:rsidTr="00BD4085"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521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Организация пространства и расположение материалов обеспечивает возможность изменений предметно-пространственной среды в зависимости от образовательной ситуации</w:t>
            </w:r>
          </w:p>
        </w:tc>
        <w:tc>
          <w:tcPr>
            <w:tcW w:w="305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6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521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Организация пространства и расположение материалов обеспечивает возможность изменений предметно-пространственной среды в зависимости от меняющихся интересов, мотивов и возможностей детей</w:t>
            </w:r>
          </w:p>
        </w:tc>
        <w:tc>
          <w:tcPr>
            <w:tcW w:w="305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088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305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101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III. Показатели, характеризующие общий критерий оценки качества развивающей предметно-пространственной среды, касающийся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полифункциональности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материалов</w:t>
            </w:r>
          </w:p>
        </w:tc>
      </w:tr>
      <w:tr w:rsidR="00304EFD" w:rsidRPr="002A4AFC" w:rsidTr="00BD4085">
        <w:tc>
          <w:tcPr>
            <w:tcW w:w="56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805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в организации пространства группы и расположении материалов, различных составляющих предметной среды (детской</w:t>
            </w:r>
            <w:proofErr w:type="gramEnd"/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мебели, матов, мягких модулей, ширм и т.д.) для </w:t>
            </w: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разнообразного использования в разных видах детской активности</w:t>
            </w:r>
          </w:p>
        </w:tc>
        <w:tc>
          <w:tcPr>
            <w:tcW w:w="276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6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6805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в организации пространства полифункциональных предметов и материалов, не обладающих жестко закрепленным способом употребления (есть возможность перенести (перевезти), переставить)</w:t>
            </w:r>
          </w:p>
        </w:tc>
        <w:tc>
          <w:tcPr>
            <w:tcW w:w="276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6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805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в организации пространства для природных, бросовых материалов, пригодных для использования в разных видах детской активности (в том числе в качестве предметов-заместителей в детской игре) и предметного окружения обеспечивает стимулирование творческого поведения, побуждающего фантазию ребенка, поставляет множество элементов для работы воображения, продуктивной активности в соответствии с игровыми и педагогическими задачами</w:t>
            </w:r>
          </w:p>
        </w:tc>
        <w:tc>
          <w:tcPr>
            <w:tcW w:w="276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6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805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организации пространства участка предоставлена возможность использования одних и тех же объектов участка (постройки, не имеющие четкого образа, и природные объекты (низкие кустарники, деревья, пеньки и пр.), для разных видов детской деятельности, которые можно использовать в качестве маркеров игрового пространства, мест для общения, игры, исследования и уединения и т. п.</w:t>
            </w:r>
            <w:proofErr w:type="gramEnd"/>
          </w:p>
        </w:tc>
        <w:tc>
          <w:tcPr>
            <w:tcW w:w="276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6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6805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 организации пространства участка предоставлены подручные материалы для преобразования этого пространства,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подстраивания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его под те или иные игровые или педагогические задачи, обеспечение опыта построения собственных игровых пространств на прогулке, использования подручного материала для этой цели</w:t>
            </w:r>
          </w:p>
        </w:tc>
        <w:tc>
          <w:tcPr>
            <w:tcW w:w="276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372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76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4EFD" w:rsidRPr="002A4AFC" w:rsidRDefault="00304EFD" w:rsidP="00304E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334" w:type="pct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6812"/>
        <w:gridCol w:w="2477"/>
      </w:tblGrid>
      <w:tr w:rsidR="00304EFD" w:rsidRPr="002A4AFC" w:rsidTr="00BD4085">
        <w:tc>
          <w:tcPr>
            <w:tcW w:w="1014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Показатели, характеризующие общий критерий оценки качества развивающей предметно-пространственной среды, касающиеся ее вариативности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8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 организации пространства учтены особенности образовательной деятельности (например, наличие приоритетной направленности),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социокультурные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экономические условия,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гендерная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специфика</w:t>
            </w:r>
          </w:p>
        </w:tc>
        <w:tc>
          <w:tcPr>
            <w:tcW w:w="24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8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различных пространств (для игры, конструирования и пр.) в группе, на территории детского сада и разнообразных материалов, игр, игрушек и оборудования, обеспечивающих свободный выбор детей</w:t>
            </w:r>
          </w:p>
        </w:tc>
        <w:tc>
          <w:tcPr>
            <w:tcW w:w="24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8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организации пространства (группы, здания, территории (участка) предусмотрено обеспечение периодической сменяемости игрового материала, появление новых предметов, стимулирующих игровую, двигательную, познавательную и исследовательскую активность детей</w:t>
            </w:r>
            <w:proofErr w:type="gramEnd"/>
          </w:p>
        </w:tc>
        <w:tc>
          <w:tcPr>
            <w:tcW w:w="24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663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4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10140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Показатели, характеризующие общий критерий оценки качества развивающей предметно-пространственной среды, касающиеся ее доступности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68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 организации пространства, в групповых и других помещениях, предназначенных для образовательной деятельности детей организованы условия для общения и совместной деятельности детей как </w:t>
            </w:r>
            <w:proofErr w:type="gramStart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</w:t>
            </w:r>
            <w:proofErr w:type="gramEnd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взрослыми, так и со сверстниками в разных групповых сочетаниях (имеют возможность собираться для игр и занятий всей группой вместе, а также объединяться в малые группы в соответствии со своими интересами)</w:t>
            </w:r>
          </w:p>
        </w:tc>
        <w:tc>
          <w:tcPr>
            <w:tcW w:w="24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8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организации пространства здания, группы, территории (участка) обеспечена доступность для воспитанников, в том числе детей с ОВЗ и детей-инвалидов, всех помещений, где осуществляется образовательная деятельность</w:t>
            </w:r>
          </w:p>
        </w:tc>
        <w:tc>
          <w:tcPr>
            <w:tcW w:w="24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8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организации пространства здания, группы, территории (участка) обеспечен свободный доступ детей, в том числе детей с ОВЗ, к играм, игрушкам, материалам, пособиям, обеспечивающим все основные виды детской активности</w:t>
            </w:r>
          </w:p>
        </w:tc>
        <w:tc>
          <w:tcPr>
            <w:tcW w:w="24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68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в группах различных центров активности, дающих возможность детям приобрести разнообразный опыт в самостоятельной (творческой, познавательной, продуктивной, трудовой, конструктивной, социально-ориентированной, двигательной) деятельности (стеллажи, контейнеры для хранения игрушек, материалов с надписями (отличительными знаками, символами), а также дополнительных материалов, для изменения, дополнения обустройства центров активности</w:t>
            </w:r>
            <w:proofErr w:type="gramEnd"/>
          </w:p>
        </w:tc>
        <w:tc>
          <w:tcPr>
            <w:tcW w:w="24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68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 организации пространства обеспечена возможность для ознакомления родителей (законных представителей) детей с информационными материалами по организации развивающей предметно-пространственной среды в семейных условиях, для соблюдения единства семейного и общественного воспитания, что способствует конструктивному взаимодействию семьи и детского сада в целях поддержки индивидуальности ребенка в ходе реализации ООП </w:t>
            </w:r>
            <w:proofErr w:type="gramStart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4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4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1014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VI. Показатели, характеризующие общий критерий оценки качества развивающей предметно-пространственной среды, касающиеся безопасности предметно-пространственной среды</w:t>
            </w:r>
          </w:p>
        </w:tc>
      </w:tr>
      <w:tr w:rsidR="00304EFD" w:rsidRPr="002A4AFC" w:rsidTr="00BD4085"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8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Образовательное пространство и все его элементы отвечают требованиям по обеспечению надежности и безопасности их использования, </w:t>
            </w:r>
            <w:proofErr w:type="gramStart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такими</w:t>
            </w:r>
            <w:proofErr w:type="gramEnd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как санитарно-эпидемиологические правила и нормативы и правила пожарной безопасности</w:t>
            </w:r>
          </w:p>
        </w:tc>
        <w:tc>
          <w:tcPr>
            <w:tcW w:w="24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68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организации пространства здания, группы, участка используются исправные и сохранные материалы и оборудование</w:t>
            </w:r>
          </w:p>
        </w:tc>
        <w:tc>
          <w:tcPr>
            <w:tcW w:w="24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68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организации пространства обеспечены условия для проведения диагностики состояния здоровья детей, медицинских процедур, коррекционных и профилактических мероприятий</w:t>
            </w:r>
          </w:p>
        </w:tc>
        <w:tc>
          <w:tcPr>
            <w:tcW w:w="24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68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 организации пространства учитывается необходимость обеспечения </w:t>
            </w:r>
            <w:proofErr w:type="gramStart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эмоциональное</w:t>
            </w:r>
            <w:proofErr w:type="gramEnd"/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благополучия детей во взаимодействии с предметно-пространственным окружением и комфортные условия для работы сотрудников детского сада</w:t>
            </w:r>
          </w:p>
        </w:tc>
        <w:tc>
          <w:tcPr>
            <w:tcW w:w="24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68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организации предметно-пространственной среды групповых и других помещений обеспечено достаточно пространства для свободного передвижения детей, а также выделены помещения или зоны для разных видов двигательной активности детей, обеспечена возможность для максимального рассредоточения детей в групповом блоке (рациональное использование всех помещений, игровая, спальня и приемная)</w:t>
            </w:r>
          </w:p>
        </w:tc>
        <w:tc>
          <w:tcPr>
            <w:tcW w:w="24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68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организации предметно-пространственной среды дети (дети с ОВЗ) имеют возможность безопасного доступа к объектам инфраструктуры детского сада, а также к играм, игрушкам, материалам, пособиям, обеспечивающим все основные виды детской активности</w:t>
            </w:r>
          </w:p>
        </w:tc>
        <w:tc>
          <w:tcPr>
            <w:tcW w:w="24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68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организации пространства территории детского сада организована защита от погодных явлений (снег, ветер, солнце и пр.)</w:t>
            </w:r>
          </w:p>
        </w:tc>
        <w:tc>
          <w:tcPr>
            <w:tcW w:w="24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663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4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FD" w:rsidRPr="002A4AFC" w:rsidTr="00BD4085">
        <w:tc>
          <w:tcPr>
            <w:tcW w:w="7663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Возможное (максимальное) количество баллов по показателям</w:t>
            </w:r>
          </w:p>
        </w:tc>
        <w:tc>
          <w:tcPr>
            <w:tcW w:w="24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4EFD" w:rsidRPr="002A4AFC" w:rsidRDefault="00304EFD" w:rsidP="00304EFD">
      <w:pPr>
        <w:pStyle w:val="a8"/>
        <w:spacing w:before="0" w:beforeAutospacing="0" w:after="0" w:afterAutospacing="0"/>
      </w:pPr>
    </w:p>
    <w:p w:rsidR="00304EFD" w:rsidRPr="002A4AFC" w:rsidRDefault="00304EFD" w:rsidP="00304E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Приложение 9</w:t>
      </w:r>
    </w:p>
    <w:p w:rsidR="00304EFD" w:rsidRPr="002A4AFC" w:rsidRDefault="00304EFD" w:rsidP="00304E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2A4AF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Программе ВСОКО</w:t>
      </w:r>
    </w:p>
    <w:p w:rsidR="00304EFD" w:rsidRPr="002A4AFC" w:rsidRDefault="00304EFD" w:rsidP="00304E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EFD" w:rsidRPr="002A4AFC" w:rsidRDefault="00304EFD" w:rsidP="00304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4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 динамики индивидуального развития воспитанников</w:t>
      </w:r>
    </w:p>
    <w:p w:rsidR="00304EFD" w:rsidRPr="002A4AFC" w:rsidRDefault="00304EFD" w:rsidP="00304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34" w:type="pct"/>
        <w:tblInd w:w="-63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6"/>
        <w:gridCol w:w="2632"/>
        <w:gridCol w:w="2632"/>
      </w:tblGrid>
      <w:tr w:rsidR="00304EFD" w:rsidRPr="002A4AFC" w:rsidTr="00BD4085">
        <w:tc>
          <w:tcPr>
            <w:tcW w:w="2404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воспитанника</w:t>
            </w:r>
          </w:p>
        </w:tc>
      </w:tr>
      <w:tr w:rsidR="00304EFD" w:rsidRPr="002A4AFC" w:rsidTr="00BD4085">
        <w:tc>
          <w:tcPr>
            <w:tcW w:w="2404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на</w:t>
            </w: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начало 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на</w:t>
            </w: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конец года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одевается, раздевается, складывает, убирает одежду, приводит ее в порядок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выполняет простейшие гигиенические процедуры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Помогает поддерживать порядок в группе и на участке детского сада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Соблюдает элементарные правила поведения в быту, на улице, на дороге, в общественных </w:t>
            </w: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местах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Распределяет роли до начала игры и строит свое поведение, придерживаясь роли, объясняет</w:t>
            </w: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правила игры сверстникам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Договаривается с партнерами, во что играть, кто кем будет в игре, подчиняется правилам игры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откликается на переживания близких людей, детей, персонажей сказок, историй, мультфильмов, спектаклей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строительные детали с учетом их конструктивных свойств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Преобразовывает постройки способом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надстраивания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заданием педагога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Преобразовывает постройки с учетом их функционального назначения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Различает, из каких частей составлена группа предметов, называет их характерные особенности (цвет, размер, назначение)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Сравнивает два предмета по величине (</w:t>
            </w:r>
            <w:proofErr w:type="spellStart"/>
            <w:proofErr w:type="gramStart"/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больше-меньше</w:t>
            </w:r>
            <w:proofErr w:type="spellEnd"/>
            <w:proofErr w:type="gramEnd"/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выше-ниже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длиннее-короче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одинаковые, равные) способом приложения или наложения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Использует речь для инициирования общения, обращается к взрослому с просьбами, вопросами, </w:t>
            </w: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делится впечатлениями из личного опыта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Сопровождает речью индивидуальные игры, рисование, конструирование, бытовые действия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передает мелодию в песнях с музыкальным сопровождением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движения в плясках, упражнениях, играх ритмично, музыкально и выразительно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Узнает произведения, называет 2–3 авторов, называет любимые книги, излагает их содержание, в том числе произведения большого объема (в беседе с воспитателем или с опорой на книгу)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читает стихи, пересказывает отрывки из произведений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 индивидуальные и коллективные рисунки, декоративные, предметные и сюжетные композиции на темы окружающей жизни, литературных произведений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различные материалы и способы создания изображения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Лепит различные предметы, выполняет декоративные композиции различными способами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интерес к подвижным играм, физическим упражнениям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выполняет действия со спортивными снарядами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Ориентируется в пространстве при перестроении в шеренгу, в колонну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упражнения, демонстрируя пластичность, выразительность движений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04EFD" w:rsidRPr="002A4AFC" w:rsidRDefault="00304EFD" w:rsidP="00304E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4EFD" w:rsidRPr="002A4AFC" w:rsidRDefault="00304EFD" w:rsidP="00304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4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Средние показатели по группе</w:t>
      </w:r>
    </w:p>
    <w:p w:rsidR="00304EFD" w:rsidRPr="002A4AFC" w:rsidRDefault="00304EFD" w:rsidP="00304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34" w:type="pct"/>
        <w:tblInd w:w="-63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6"/>
        <w:gridCol w:w="2632"/>
        <w:gridCol w:w="2632"/>
      </w:tblGrid>
      <w:tr w:rsidR="00304EFD" w:rsidRPr="002A4AFC" w:rsidTr="00BD4085">
        <w:tc>
          <w:tcPr>
            <w:tcW w:w="2404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______</w:t>
            </w:r>
          </w:p>
        </w:tc>
      </w:tr>
      <w:tr w:rsidR="00304EFD" w:rsidRPr="002A4AFC" w:rsidTr="00BD4085">
        <w:tc>
          <w:tcPr>
            <w:tcW w:w="2404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на</w:t>
            </w: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начало 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на</w:t>
            </w: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конец года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одевается, раздевается, складывает, убирает одежду, приводит ее в порядок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выполняет простейшие гигиенические процедуры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Помогает поддерживать порядок в группе и на участке детского сада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элементарные правила поведения в быту, на улице, на дороге, в общественных местах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Распределяет роли до начала игры и строит свое поведение, придерживаясь роли, объясняет правила игры сверстникам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Договаривается с партнерами, во что играть, кто кем будет в игре, подчиняется правилам игры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откликается на переживания близких людей, детей, персонажей сказок, историй, мультфильмов, спектаклей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направлению</w:t>
            </w:r>
          </w:p>
        </w:tc>
      </w:tr>
      <w:tr w:rsidR="00304EFD" w:rsidRPr="002A4AFC" w:rsidTr="00BD4085">
        <w:trPr>
          <w:trHeight w:val="282"/>
        </w:trPr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строительные детали с учетом их конструктивных свойств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Преобразовывает постройки способом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надстраивания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заданием педагога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Преобразовывает постройки с учетом их функционального назначения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Различает, из каких частей составлена группа предметов, называет их характерные особенности (цвет, размер, назначение)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Сравнивает два предмета по величине (</w:t>
            </w:r>
            <w:proofErr w:type="spellStart"/>
            <w:proofErr w:type="gramStart"/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больше-меньше</w:t>
            </w:r>
            <w:proofErr w:type="spellEnd"/>
            <w:proofErr w:type="gramEnd"/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выше-ниже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длиннее-короче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одинаковые, равные) способом приложения или наложения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направлению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речь для инициирования общения, обращается к взрослому с просьбами, вопросами, делится впечатлениями из личного опыта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Сопровождает речью индивидуальные игры, рисование, конструирование, бытовые действия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направлению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передает мелодию в песнях с музыкальным сопровождением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движения в плясках, упражнениях, играх ритмично, музыкально и выразительно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Узнает произведения, называет 2–3 авторов, называет любимые книги, излагает их содержание, в том числе произведения большого объема (в беседе с воспитателем или с опорой на книгу)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читает стихи, пересказывает отрывки из произведений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 индивидуальные и коллективные рисунки, декоративные, предметные и сюжетные композиции на темы окружающей жизни, литературных произведений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различные материалы и способы создания изображения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Лепит различные предметы, выполняет декоративные композиции различными способами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направлению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интерес к подвижным играм, физическим упражнениям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выполняет действия со спортивными снарядами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Ориентируется в пространстве при перестроении в шеренгу, в колонну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упражнения, демонстрируя пластичность, выразительность движений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направлению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2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04EFD" w:rsidRPr="002A4AFC" w:rsidRDefault="00304EFD" w:rsidP="00304E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4EFD" w:rsidRPr="002A4AFC" w:rsidRDefault="00304EFD" w:rsidP="00304E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304EFD" w:rsidRPr="002A4AFC" w:rsidRDefault="00304EFD" w:rsidP="00304E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Приложение 10</w:t>
      </w:r>
    </w:p>
    <w:p w:rsidR="00304EFD" w:rsidRPr="002A4AFC" w:rsidRDefault="00304EFD" w:rsidP="00304E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2A4AF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Программе ВСОКО</w:t>
      </w:r>
    </w:p>
    <w:p w:rsidR="00304EFD" w:rsidRPr="002A4AFC" w:rsidRDefault="00304EFD" w:rsidP="00304E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EFD" w:rsidRPr="002A4AFC" w:rsidRDefault="00304EFD" w:rsidP="00304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4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изучения мнений родителей о качестве предоставляемых образовательных</w:t>
      </w:r>
      <w:r w:rsidRPr="002A4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услуг в детском саду</w:t>
      </w:r>
    </w:p>
    <w:p w:rsidR="00304EFD" w:rsidRPr="002A4AFC" w:rsidRDefault="00304EFD" w:rsidP="00304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334" w:type="pct"/>
        <w:tblInd w:w="-63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3"/>
        <w:gridCol w:w="1276"/>
        <w:gridCol w:w="1351"/>
      </w:tblGrid>
      <w:tr w:rsidR="00304EFD" w:rsidRPr="002A4AFC" w:rsidTr="00BD4085">
        <w:trPr>
          <w:tblHeader/>
        </w:trPr>
        <w:tc>
          <w:tcPr>
            <w:tcW w:w="751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26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304EFD" w:rsidRPr="002A4AFC" w:rsidTr="00BD4085">
        <w:trPr>
          <w:tblHeader/>
        </w:trPr>
        <w:tc>
          <w:tcPr>
            <w:tcW w:w="75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304EFD" w:rsidRPr="002A4AFC" w:rsidTr="00BD4085">
        <w:tc>
          <w:tcPr>
            <w:tcW w:w="7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выборе детского сада для ребенка учитывались рекомендации и положительные отзывы других родителей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детском саду организована и ведется в системе работа по информированию родителей о содержании образования, планируемых результатах освоения ООП </w:t>
            </w:r>
            <w:proofErr w:type="gramStart"/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Мнение родителей учитывалось при разработке ООП </w:t>
            </w:r>
            <w:proofErr w:type="gramStart"/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 своевременно предоставляется актуальная информация по изменениям в нормативной правовой базе дошкольного образования, изменениям в локальных нормативных актах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об образовательной деятельности всегда можно получить с сайта организации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Нашему/моему ребенку нравится ходить в детский сад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уверен, что мой ребенок находится в безопасности во все время пребывания в детском саду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Мы/я отмечаем поступательное развитие ребенка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нами/со мной проводят регулярные беседы о результатах освоения нашим/моим ребенком ООП </w:t>
            </w:r>
            <w:proofErr w:type="gramStart"/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Нас/меня информируют в корректной форме о проблемах в развитии ребенка и учитывают наше/мое мнение при планировании коррекционной работы с ним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нашему/моему ребенку в детском саду относятся уважительно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Нас/меня устраивают условия образовательной деятельности в детском саду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Мы/я заинтересованы в участии групповых и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общесадовых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мероприятиях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4EFD" w:rsidRPr="002A4AFC" w:rsidTr="00BD4085">
        <w:tc>
          <w:tcPr>
            <w:tcW w:w="7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Мы/я будем рекомендовать детский сад коллегам по работе/ соседям/ друзьям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FD" w:rsidRPr="002A4AFC" w:rsidRDefault="00304EFD" w:rsidP="00BD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56FD9" w:rsidRDefault="00D56FD9"/>
    <w:sectPr w:rsidR="00D56FD9" w:rsidSect="00D56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12059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17097"/>
    <w:multiLevelType w:val="hybridMultilevel"/>
    <w:tmpl w:val="23CE1C72"/>
    <w:lvl w:ilvl="0" w:tplc="0FBE6D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F8FE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561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0C4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78B7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3C2D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02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56DB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048C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07BD8"/>
    <w:multiLevelType w:val="multilevel"/>
    <w:tmpl w:val="C518C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079A618B"/>
    <w:multiLevelType w:val="hybridMultilevel"/>
    <w:tmpl w:val="DF6A8DE2"/>
    <w:lvl w:ilvl="0" w:tplc="0FBE6D6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7E04C65"/>
    <w:multiLevelType w:val="multilevel"/>
    <w:tmpl w:val="10D04E1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DA47C2"/>
    <w:multiLevelType w:val="hybridMultilevel"/>
    <w:tmpl w:val="3B50BC64"/>
    <w:lvl w:ilvl="0" w:tplc="ECB0CC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BECC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BC8D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9CBB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241F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8E7C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9AE4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703E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0C8D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96B0836"/>
    <w:multiLevelType w:val="multilevel"/>
    <w:tmpl w:val="3E5A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ED4C7E"/>
    <w:multiLevelType w:val="hybridMultilevel"/>
    <w:tmpl w:val="97EA7A18"/>
    <w:lvl w:ilvl="0" w:tplc="D41E3E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12F74E" w:tentative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1842B6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6E8D6E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EA4EC8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38942E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7065D2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ECE5E0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B42BC4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0E6E430E"/>
    <w:multiLevelType w:val="multilevel"/>
    <w:tmpl w:val="88C0A6A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EF6C1C"/>
    <w:multiLevelType w:val="hybridMultilevel"/>
    <w:tmpl w:val="8EF4B42E"/>
    <w:lvl w:ilvl="0" w:tplc="0CCC6B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B87446"/>
    <w:multiLevelType w:val="multilevel"/>
    <w:tmpl w:val="F550980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640CBC"/>
    <w:multiLevelType w:val="hybridMultilevel"/>
    <w:tmpl w:val="68F4DED6"/>
    <w:lvl w:ilvl="0" w:tplc="0CCC6B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933E6D"/>
    <w:multiLevelType w:val="multilevel"/>
    <w:tmpl w:val="41B4F70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7C344D"/>
    <w:multiLevelType w:val="multilevel"/>
    <w:tmpl w:val="7B26C7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241" w:hanging="390"/>
      </w:pPr>
      <w:rPr>
        <w:rFonts w:ascii="Times New Roman" w:hAnsi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  <w:i w:val="0"/>
      </w:rPr>
    </w:lvl>
  </w:abstractNum>
  <w:abstractNum w:abstractNumId="14">
    <w:nsid w:val="25F442C4"/>
    <w:multiLevelType w:val="multilevel"/>
    <w:tmpl w:val="1056F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5">
    <w:nsid w:val="26833639"/>
    <w:multiLevelType w:val="hybridMultilevel"/>
    <w:tmpl w:val="EE8C360E"/>
    <w:lvl w:ilvl="0" w:tplc="D41E3E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64A0E4" w:tentative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6C9DBE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1A1A1C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A20B40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F6F14E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743A70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245A90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1E42D8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6FF4960"/>
    <w:multiLevelType w:val="hybridMultilevel"/>
    <w:tmpl w:val="70C80F80"/>
    <w:lvl w:ilvl="0" w:tplc="0CCC6B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0C4B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56A1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E62A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068D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1877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06C9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98B8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7AB0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28935636"/>
    <w:multiLevelType w:val="hybridMultilevel"/>
    <w:tmpl w:val="52E2315C"/>
    <w:lvl w:ilvl="0" w:tplc="0FBE6D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9EF71A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74549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A8589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404D2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1CE57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783E0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5267E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A0B15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2AA4167E"/>
    <w:multiLevelType w:val="hybridMultilevel"/>
    <w:tmpl w:val="08E0FADC"/>
    <w:lvl w:ilvl="0" w:tplc="D41E3E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F46C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C499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304A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D8B0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D8ED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BCFA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3EA0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026E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4C4ACB"/>
    <w:multiLevelType w:val="hybridMultilevel"/>
    <w:tmpl w:val="25E06D90"/>
    <w:lvl w:ilvl="0" w:tplc="CBD2B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B802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6A1C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F4D2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EAB1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08F9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3A09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B4E6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5CE2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F2033F"/>
    <w:multiLevelType w:val="multilevel"/>
    <w:tmpl w:val="93722A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30F0597"/>
    <w:multiLevelType w:val="hybridMultilevel"/>
    <w:tmpl w:val="4D02C7CE"/>
    <w:lvl w:ilvl="0" w:tplc="B2E46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14A2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D611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188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2668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7A64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625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B0D7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FAA5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0B3AE7"/>
    <w:multiLevelType w:val="hybridMultilevel"/>
    <w:tmpl w:val="D362D210"/>
    <w:lvl w:ilvl="0" w:tplc="D41E3E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72E3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98ED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32F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B006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DABF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F0C8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7402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221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3E1DBE"/>
    <w:multiLevelType w:val="hybridMultilevel"/>
    <w:tmpl w:val="642EBA8C"/>
    <w:lvl w:ilvl="0" w:tplc="0CCC6B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5F163B"/>
    <w:multiLevelType w:val="multilevel"/>
    <w:tmpl w:val="A4804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6613C61"/>
    <w:multiLevelType w:val="hybridMultilevel"/>
    <w:tmpl w:val="3A449ED4"/>
    <w:lvl w:ilvl="0" w:tplc="D0D4D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70CE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1A45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785A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EEF9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FC62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9CA1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A091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5C09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6F158B8"/>
    <w:multiLevelType w:val="multilevel"/>
    <w:tmpl w:val="98FED3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4CFD3D72"/>
    <w:multiLevelType w:val="multilevel"/>
    <w:tmpl w:val="307EA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4E073A74"/>
    <w:multiLevelType w:val="hybridMultilevel"/>
    <w:tmpl w:val="5E403044"/>
    <w:lvl w:ilvl="0" w:tplc="0CCC6B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F627DD"/>
    <w:multiLevelType w:val="hybridMultilevel"/>
    <w:tmpl w:val="24BC8B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8723F5"/>
    <w:multiLevelType w:val="hybridMultilevel"/>
    <w:tmpl w:val="73CE0A5C"/>
    <w:lvl w:ilvl="0" w:tplc="D41E3E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18AD16" w:tentative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6699E6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82815E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64B7FC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645F4C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EC0142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A2442E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36B6D6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58742C8E"/>
    <w:multiLevelType w:val="hybridMultilevel"/>
    <w:tmpl w:val="F4144A64"/>
    <w:lvl w:ilvl="0" w:tplc="D41E3E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9A9988" w:tentative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94B72E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66E6B0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1A330E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BAF090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3A69D4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8ABCD2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3265EE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B3E3615"/>
    <w:multiLevelType w:val="hybridMultilevel"/>
    <w:tmpl w:val="EBDABCFE"/>
    <w:lvl w:ilvl="0" w:tplc="D41E3E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9E7B6B"/>
    <w:multiLevelType w:val="multilevel"/>
    <w:tmpl w:val="2B0C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2C1ECC"/>
    <w:multiLevelType w:val="multilevel"/>
    <w:tmpl w:val="70F010A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27438F"/>
    <w:multiLevelType w:val="hybridMultilevel"/>
    <w:tmpl w:val="FEAA75EE"/>
    <w:lvl w:ilvl="0" w:tplc="0CCC6B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C602D6"/>
    <w:multiLevelType w:val="hybridMultilevel"/>
    <w:tmpl w:val="F42030FA"/>
    <w:lvl w:ilvl="0" w:tplc="D41E3E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DC6374" w:tentative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7611EA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78AB48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3A9DAC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D8611A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CC0B16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3C6350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38E068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E4054A0"/>
    <w:multiLevelType w:val="hybridMultilevel"/>
    <w:tmpl w:val="A85E9E36"/>
    <w:lvl w:ilvl="0" w:tplc="0554BC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626834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3078D6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1A260A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426078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A497D0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C26DF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4C5D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525FE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70C45145"/>
    <w:multiLevelType w:val="hybridMultilevel"/>
    <w:tmpl w:val="33F6AB9E"/>
    <w:lvl w:ilvl="0" w:tplc="D41E3E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9E0D86"/>
    <w:multiLevelType w:val="hybridMultilevel"/>
    <w:tmpl w:val="F4BEDBD2"/>
    <w:lvl w:ilvl="0" w:tplc="D41E3E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DE2722"/>
    <w:multiLevelType w:val="hybridMultilevel"/>
    <w:tmpl w:val="FC96CCF8"/>
    <w:lvl w:ilvl="0" w:tplc="D41E3E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1E8B9A" w:tentative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325D50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3A8828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C46204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D82804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E893E4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68D6DC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1A28B4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765C709E"/>
    <w:multiLevelType w:val="multilevel"/>
    <w:tmpl w:val="41C6DDE0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471C05"/>
    <w:multiLevelType w:val="multilevel"/>
    <w:tmpl w:val="2048D3AA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31222B"/>
    <w:multiLevelType w:val="hybridMultilevel"/>
    <w:tmpl w:val="0D1EAAF0"/>
    <w:lvl w:ilvl="0" w:tplc="D41E3E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C4283E" w:tentative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EA9626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18DF3E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20057C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A81BDC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F0EBD8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BE0116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2C1620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79E1709A"/>
    <w:multiLevelType w:val="multilevel"/>
    <w:tmpl w:val="02442AA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1757EE"/>
    <w:multiLevelType w:val="hybridMultilevel"/>
    <w:tmpl w:val="594C16B4"/>
    <w:lvl w:ilvl="0" w:tplc="0CCC6B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7312DA0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27"/>
  </w:num>
  <w:num w:numId="4">
    <w:abstractNumId w:val="16"/>
  </w:num>
  <w:num w:numId="5">
    <w:abstractNumId w:val="5"/>
  </w:num>
  <w:num w:numId="6">
    <w:abstractNumId w:val="25"/>
  </w:num>
  <w:num w:numId="7">
    <w:abstractNumId w:val="14"/>
  </w:num>
  <w:num w:numId="8">
    <w:abstractNumId w:val="13"/>
  </w:num>
  <w:num w:numId="9">
    <w:abstractNumId w:val="31"/>
  </w:num>
  <w:num w:numId="10">
    <w:abstractNumId w:val="30"/>
  </w:num>
  <w:num w:numId="11">
    <w:abstractNumId w:val="22"/>
  </w:num>
  <w:num w:numId="12">
    <w:abstractNumId w:val="20"/>
  </w:num>
  <w:num w:numId="13">
    <w:abstractNumId w:val="7"/>
  </w:num>
  <w:num w:numId="14">
    <w:abstractNumId w:val="43"/>
  </w:num>
  <w:num w:numId="15">
    <w:abstractNumId w:val="40"/>
  </w:num>
  <w:num w:numId="16">
    <w:abstractNumId w:val="36"/>
  </w:num>
  <w:num w:numId="17">
    <w:abstractNumId w:val="39"/>
  </w:num>
  <w:num w:numId="18">
    <w:abstractNumId w:val="37"/>
  </w:num>
  <w:num w:numId="19">
    <w:abstractNumId w:val="21"/>
  </w:num>
  <w:num w:numId="20">
    <w:abstractNumId w:val="6"/>
  </w:num>
  <w:num w:numId="21">
    <w:abstractNumId w:val="2"/>
  </w:num>
  <w:num w:numId="22">
    <w:abstractNumId w:val="42"/>
  </w:num>
  <w:num w:numId="23">
    <w:abstractNumId w:val="8"/>
  </w:num>
  <w:num w:numId="24">
    <w:abstractNumId w:val="34"/>
  </w:num>
  <w:num w:numId="25">
    <w:abstractNumId w:val="15"/>
  </w:num>
  <w:num w:numId="26">
    <w:abstractNumId w:val="32"/>
  </w:num>
  <w:num w:numId="27">
    <w:abstractNumId w:val="19"/>
  </w:num>
  <w:num w:numId="28">
    <w:abstractNumId w:val="38"/>
  </w:num>
  <w:num w:numId="29">
    <w:abstractNumId w:val="0"/>
  </w:num>
  <w:num w:numId="30">
    <w:abstractNumId w:val="12"/>
  </w:num>
  <w:num w:numId="31">
    <w:abstractNumId w:val="4"/>
  </w:num>
  <w:num w:numId="32">
    <w:abstractNumId w:val="10"/>
  </w:num>
  <w:num w:numId="33">
    <w:abstractNumId w:val="41"/>
  </w:num>
  <w:num w:numId="34">
    <w:abstractNumId w:val="44"/>
  </w:num>
  <w:num w:numId="35">
    <w:abstractNumId w:val="33"/>
  </w:num>
  <w:num w:numId="36">
    <w:abstractNumId w:val="1"/>
  </w:num>
  <w:num w:numId="37">
    <w:abstractNumId w:val="3"/>
  </w:num>
  <w:num w:numId="38">
    <w:abstractNumId w:val="45"/>
  </w:num>
  <w:num w:numId="39">
    <w:abstractNumId w:val="35"/>
  </w:num>
  <w:num w:numId="40">
    <w:abstractNumId w:val="11"/>
  </w:num>
  <w:num w:numId="41">
    <w:abstractNumId w:val="9"/>
  </w:num>
  <w:num w:numId="42">
    <w:abstractNumId w:val="28"/>
  </w:num>
  <w:num w:numId="43">
    <w:abstractNumId w:val="23"/>
  </w:num>
  <w:num w:numId="44">
    <w:abstractNumId w:val="24"/>
  </w:num>
  <w:num w:numId="45">
    <w:abstractNumId w:val="26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EFD"/>
    <w:rsid w:val="000621E1"/>
    <w:rsid w:val="001B0339"/>
    <w:rsid w:val="00304EFD"/>
    <w:rsid w:val="00D22035"/>
    <w:rsid w:val="00D56FD9"/>
    <w:rsid w:val="00FD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04EFD"/>
    <w:pPr>
      <w:spacing w:after="160" w:line="259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04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304EFD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304EFD"/>
    <w:rPr>
      <w:color w:val="0000FF" w:themeColor="hyperlink"/>
      <w:u w:val="single"/>
    </w:rPr>
  </w:style>
  <w:style w:type="character" w:styleId="a7">
    <w:name w:val="FollowedHyperlink"/>
    <w:basedOn w:val="a1"/>
    <w:uiPriority w:val="99"/>
    <w:semiHidden/>
    <w:unhideWhenUsed/>
    <w:rsid w:val="00304EFD"/>
    <w:rPr>
      <w:color w:val="800080" w:themeColor="followedHyperlink"/>
      <w:u w:val="single"/>
    </w:rPr>
  </w:style>
  <w:style w:type="paragraph" w:styleId="a8">
    <w:name w:val="Normal (Web)"/>
    <w:basedOn w:val="a0"/>
    <w:uiPriority w:val="99"/>
    <w:unhideWhenUsed/>
    <w:rsid w:val="0030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0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304EF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E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ank-referencetitle">
    <w:name w:val="blank-reference__title"/>
    <w:basedOn w:val="a1"/>
    <w:rsid w:val="00304EFD"/>
  </w:style>
  <w:style w:type="paragraph" w:styleId="a">
    <w:name w:val="List Bullet"/>
    <w:basedOn w:val="a0"/>
    <w:uiPriority w:val="99"/>
    <w:unhideWhenUsed/>
    <w:rsid w:val="00304EFD"/>
    <w:pPr>
      <w:numPr>
        <w:numId w:val="29"/>
      </w:numPr>
      <w:contextualSpacing/>
    </w:pPr>
  </w:style>
  <w:style w:type="character" w:styleId="ab">
    <w:name w:val="Strong"/>
    <w:basedOn w:val="a1"/>
    <w:uiPriority w:val="22"/>
    <w:qFormat/>
    <w:rsid w:val="00304EFD"/>
    <w:rPr>
      <w:b/>
      <w:bCs/>
    </w:rPr>
  </w:style>
  <w:style w:type="paragraph" w:customStyle="1" w:styleId="17PRIL-tabl-txt">
    <w:name w:val="17PRIL-tabl-txt"/>
    <w:basedOn w:val="a0"/>
    <w:uiPriority w:val="99"/>
    <w:rsid w:val="00304EFD"/>
    <w:pPr>
      <w:autoSpaceDE w:val="0"/>
      <w:autoSpaceDN w:val="0"/>
      <w:adjustRightInd w:val="0"/>
      <w:spacing w:after="0" w:line="200" w:lineRule="atLeast"/>
      <w:textAlignment w:val="center"/>
    </w:pPr>
    <w:rPr>
      <w:rFonts w:ascii="Whitney Book" w:hAnsi="Whitney Book" w:cs="Whitney Book"/>
      <w:color w:val="000000"/>
      <w:sz w:val="16"/>
      <w:szCs w:val="16"/>
    </w:rPr>
  </w:style>
  <w:style w:type="paragraph" w:styleId="ac">
    <w:name w:val="header"/>
    <w:basedOn w:val="a0"/>
    <w:link w:val="ad"/>
    <w:uiPriority w:val="99"/>
    <w:unhideWhenUsed/>
    <w:rsid w:val="00304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304EFD"/>
  </w:style>
  <w:style w:type="paragraph" w:styleId="ae">
    <w:name w:val="footer"/>
    <w:basedOn w:val="a0"/>
    <w:link w:val="af"/>
    <w:uiPriority w:val="99"/>
    <w:unhideWhenUsed/>
    <w:rsid w:val="00304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04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7094</Words>
  <Characters>40442</Characters>
  <Application>Microsoft Office Word</Application>
  <DocSecurity>0</DocSecurity>
  <Lines>337</Lines>
  <Paragraphs>94</Paragraphs>
  <ScaleCrop>false</ScaleCrop>
  <Company/>
  <LinksUpToDate>false</LinksUpToDate>
  <CharactersWithSpaces>47442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2022-12-22T10:58:00Z</dcterms:created>
  <dcterms:modified xsi:type="dcterms:W3CDTF">2022-12-22T11:01:00Z</dcterms:modified>
</cp:coreProperties>
</file>