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C4" w:rsidRDefault="007F0054" w:rsidP="00136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цифры приема на 2025-2026</w:t>
      </w:r>
      <w:r w:rsidR="00136C7C" w:rsidRPr="00136C7C">
        <w:rPr>
          <w:rFonts w:ascii="Times New Roman" w:hAnsi="Times New Roman" w:cs="Times New Roman"/>
          <w:b/>
          <w:sz w:val="24"/>
          <w:szCs w:val="24"/>
        </w:rPr>
        <w:t xml:space="preserve"> учебный год (</w:t>
      </w:r>
      <w:proofErr w:type="spellStart"/>
      <w:r w:rsidR="00136C7C" w:rsidRPr="00136C7C">
        <w:rPr>
          <w:rFonts w:ascii="Times New Roman" w:hAnsi="Times New Roman" w:cs="Times New Roman"/>
          <w:b/>
          <w:sz w:val="24"/>
          <w:szCs w:val="24"/>
        </w:rPr>
        <w:t>внебюджет</w:t>
      </w:r>
      <w:proofErr w:type="spellEnd"/>
      <w:r w:rsidR="00136C7C" w:rsidRPr="00136C7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3869" w:type="dxa"/>
        <w:tblInd w:w="93" w:type="dxa"/>
        <w:tblLook w:val="04A0" w:firstRow="1" w:lastRow="0" w:firstColumn="1" w:lastColumn="0" w:noHBand="0" w:noVBand="1"/>
      </w:tblPr>
      <w:tblGrid>
        <w:gridCol w:w="2250"/>
        <w:gridCol w:w="536"/>
        <w:gridCol w:w="980"/>
        <w:gridCol w:w="522"/>
        <w:gridCol w:w="771"/>
        <w:gridCol w:w="708"/>
        <w:gridCol w:w="771"/>
        <w:gridCol w:w="535"/>
        <w:gridCol w:w="788"/>
        <w:gridCol w:w="771"/>
        <w:gridCol w:w="572"/>
        <w:gridCol w:w="859"/>
        <w:gridCol w:w="522"/>
        <w:gridCol w:w="920"/>
        <w:gridCol w:w="576"/>
        <w:gridCol w:w="792"/>
        <w:gridCol w:w="990"/>
        <w:gridCol w:w="6"/>
      </w:tblGrid>
      <w:tr w:rsidR="00136C7C" w:rsidRPr="00136C7C" w:rsidTr="00136C7C">
        <w:trPr>
          <w:gridAfter w:val="1"/>
          <w:wAfter w:w="6" w:type="dxa"/>
          <w:trHeight w:val="31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Направление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Текстильная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Одесская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Широтная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proofErr w:type="spellStart"/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Мельникайте</w:t>
            </w:r>
            <w:proofErr w:type="spellEnd"/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Камчатская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36C7C" w:rsidRPr="00136C7C" w:rsidRDefault="00136C7C" w:rsidP="00136C7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proofErr w:type="spellStart"/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Пермякова</w:t>
            </w:r>
            <w:proofErr w:type="spellEnd"/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ИТОГО</w:t>
            </w:r>
          </w:p>
        </w:tc>
      </w:tr>
      <w:tr w:rsidR="00136C7C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ОР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 w:hint="eastAsia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ОР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 w:hint="eastAsia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ОР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 w:hint="eastAsia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ОР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СОШ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 w:hint="eastAsia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 w:hint="eastAsia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 w:hint="eastAsia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ОР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СОШ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36C7C" w:rsidRPr="00136C7C" w:rsidRDefault="00136C7C" w:rsidP="00136C7C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color w:val="000000"/>
                <w:lang w:eastAsia="ru-RU"/>
              </w:rPr>
              <w:t>ВСЕГО</w:t>
            </w:r>
          </w:p>
        </w:tc>
      </w:tr>
      <w:tr w:rsidR="00ED3E07" w:rsidRPr="00136C7C" w:rsidTr="00FD6C68">
        <w:trPr>
          <w:trHeight w:val="241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A1191A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A1191A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D3E07"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A1191A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A1191A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Виолончель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A1191A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A1191A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Аккордеон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Домра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Балалайка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Флейта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Гобой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Кларнет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Фагот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Саксофон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Тромбон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Ударные инструменты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Синтезатор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Академический вокал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Эстрадный вокал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Фольклор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Театральное искусство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D3E07"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Хореог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афическое искусство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D3E07"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6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6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CC4AE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ГРЭР </w:t>
            </w: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музыкальное отделение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BA0673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BA0673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FD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ГРЭР хореография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ED3E07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3E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ГРЭР театр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ED3E07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3E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ГРЭР ИЗО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ED3E07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3E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ГРЭР подготовка к школе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ГРЭР хоровое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BA0673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06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764671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764671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D3E07" w:rsidRPr="00136C7C" w:rsidTr="00136C7C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C7C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561B45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ED3E07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4C61A3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4C61A3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A1191A" w:rsidRDefault="00FD6C68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84347A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4C61A3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ED3E07" w:rsidRPr="00136C7C" w:rsidRDefault="0084347A" w:rsidP="00ED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471</w:t>
            </w:r>
            <w:bookmarkStart w:id="0" w:name="_GoBack"/>
            <w:bookmarkEnd w:id="0"/>
          </w:p>
        </w:tc>
      </w:tr>
    </w:tbl>
    <w:p w:rsidR="00136C7C" w:rsidRPr="00136C7C" w:rsidRDefault="00136C7C" w:rsidP="00136C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6C7C" w:rsidRPr="00136C7C" w:rsidSect="00136C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13"/>
    <w:rsid w:val="00136C7C"/>
    <w:rsid w:val="004C3F13"/>
    <w:rsid w:val="004C61A3"/>
    <w:rsid w:val="004D0EC4"/>
    <w:rsid w:val="00561B45"/>
    <w:rsid w:val="00764671"/>
    <w:rsid w:val="007F0054"/>
    <w:rsid w:val="0084347A"/>
    <w:rsid w:val="00A1191A"/>
    <w:rsid w:val="00B63707"/>
    <w:rsid w:val="00BA0673"/>
    <w:rsid w:val="00ED3E07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EB8FD-E3BF-4064-A179-9F6FD17F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2024-04-01T07:07:00Z</cp:lastPrinted>
  <dcterms:created xsi:type="dcterms:W3CDTF">2024-04-01T06:53:00Z</dcterms:created>
  <dcterms:modified xsi:type="dcterms:W3CDTF">2025-04-15T18:45:00Z</dcterms:modified>
</cp:coreProperties>
</file>