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E7" w:rsidRPr="004C3310" w:rsidRDefault="004C3310" w:rsidP="004C33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C3310">
        <w:rPr>
          <w:rFonts w:ascii="Times New Roman" w:hAnsi="Times New Roman" w:cs="Times New Roman"/>
          <w:sz w:val="28"/>
          <w:szCs w:val="28"/>
        </w:rPr>
        <w:t>Выполнила студентка 3 курса</w:t>
      </w:r>
    </w:p>
    <w:p w:rsidR="004C3310" w:rsidRPr="004C3310" w:rsidRDefault="004C3310" w:rsidP="004C33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Pr="004C3310">
        <w:rPr>
          <w:rFonts w:ascii="Times New Roman" w:hAnsi="Times New Roman" w:cs="Times New Roman"/>
          <w:sz w:val="28"/>
          <w:szCs w:val="28"/>
        </w:rPr>
        <w:t xml:space="preserve"> РЯиЛ-1</w:t>
      </w:r>
    </w:p>
    <w:p w:rsidR="004C3310" w:rsidRDefault="004C3310" w:rsidP="004C33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C3310">
        <w:rPr>
          <w:rFonts w:ascii="Times New Roman" w:hAnsi="Times New Roman" w:cs="Times New Roman"/>
          <w:sz w:val="28"/>
          <w:szCs w:val="28"/>
        </w:rPr>
        <w:t>Илларионова Татьяна Алексеевна</w:t>
      </w:r>
    </w:p>
    <w:p w:rsidR="00F51BCD" w:rsidRDefault="00F51BCD" w:rsidP="004C33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1BCD" w:rsidRDefault="00F51BCD" w:rsidP="00F51B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1426">
        <w:rPr>
          <w:rFonts w:ascii="Times New Roman" w:hAnsi="Times New Roman" w:cs="Times New Roman"/>
          <w:sz w:val="28"/>
          <w:szCs w:val="28"/>
        </w:rPr>
        <w:t>Специфика</w:t>
      </w:r>
      <w:r>
        <w:rPr>
          <w:rFonts w:ascii="Times New Roman" w:hAnsi="Times New Roman" w:cs="Times New Roman"/>
          <w:sz w:val="28"/>
          <w:szCs w:val="28"/>
        </w:rPr>
        <w:t xml:space="preserve"> синтаксиса поэзии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51BCD" w:rsidRDefault="00F51BCD" w:rsidP="00F51B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1BCD" w:rsidRDefault="00F51BCD" w:rsidP="00F51B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1BCD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синтаксис,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Губерман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поэзия</w:t>
      </w:r>
      <w:r w:rsidR="009A0AC1">
        <w:rPr>
          <w:rFonts w:ascii="Times New Roman" w:hAnsi="Times New Roman" w:cs="Times New Roman"/>
          <w:i/>
          <w:sz w:val="28"/>
          <w:szCs w:val="28"/>
        </w:rPr>
        <w:t>, «</w:t>
      </w:r>
      <w:proofErr w:type="spellStart"/>
      <w:r w:rsidR="009A0AC1">
        <w:rPr>
          <w:rFonts w:ascii="Times New Roman" w:hAnsi="Times New Roman" w:cs="Times New Roman"/>
          <w:i/>
          <w:sz w:val="28"/>
          <w:szCs w:val="28"/>
        </w:rPr>
        <w:t>гарики</w:t>
      </w:r>
      <w:proofErr w:type="spellEnd"/>
      <w:r w:rsidR="009A0AC1">
        <w:rPr>
          <w:rFonts w:ascii="Times New Roman" w:hAnsi="Times New Roman" w:cs="Times New Roman"/>
          <w:i/>
          <w:sz w:val="28"/>
          <w:szCs w:val="28"/>
        </w:rPr>
        <w:t>»</w:t>
      </w:r>
      <w:r w:rsidR="009D2DFF">
        <w:rPr>
          <w:rFonts w:ascii="Times New Roman" w:hAnsi="Times New Roman" w:cs="Times New Roman"/>
          <w:i/>
          <w:sz w:val="28"/>
          <w:szCs w:val="28"/>
        </w:rPr>
        <w:t>, синтаксическая конструкция.</w:t>
      </w:r>
    </w:p>
    <w:p w:rsidR="00E81426" w:rsidRDefault="00E81426" w:rsidP="00F51B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81426" w:rsidRDefault="00E0461A" w:rsidP="002C09C9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Аннотация: </w:t>
      </w:r>
      <w:r w:rsidR="002C09C9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рассматриваются особенности синтаксического строя поэзии </w:t>
      </w:r>
      <w:proofErr w:type="spellStart"/>
      <w:r w:rsidR="002C09C9">
        <w:rPr>
          <w:rFonts w:ascii="Times New Roman" w:hAnsi="Times New Roman" w:cs="Times New Roman"/>
          <w:i/>
          <w:sz w:val="28"/>
          <w:szCs w:val="28"/>
        </w:rPr>
        <w:t>Губермана</w:t>
      </w:r>
      <w:proofErr w:type="spellEnd"/>
      <w:r w:rsidR="002C09C9">
        <w:rPr>
          <w:rFonts w:ascii="Times New Roman" w:hAnsi="Times New Roman" w:cs="Times New Roman"/>
          <w:i/>
          <w:sz w:val="28"/>
          <w:szCs w:val="28"/>
        </w:rPr>
        <w:t>, а также приводится анализ синтаксиса поэтических произведений.</w:t>
      </w:r>
    </w:p>
    <w:p w:rsidR="00E81426" w:rsidRDefault="00E81426" w:rsidP="00F51B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81426" w:rsidRDefault="002C09C9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Синтаксис является высшим уровнем языковой системы. Все языковые средства других уровней функционируют в синтаксических построениях: сами по себе единицы не синтаксического уровня </w:t>
      </w:r>
      <w:r w:rsidR="0026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могут выполнять коммуникативную функцию. Но и синтаксис без опоры на единицы других уровней не может обеспечить формирование и существование коммуникативных единиц. В синтаксических конструкциях формируется и выражается 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главная </w:t>
      </w:r>
      <w:r w:rsidR="0026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мысль, удовлетворяются потребности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общении</w:t>
      </w:r>
      <w:r w:rsidR="0026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Чем богаче язык, тем полнее и адекватнее может быть выражена мысль. </w:t>
      </w:r>
      <w:r w:rsidR="00E81426" w:rsidRPr="00E81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Выразительности и эмоциональности речи писатель достигает не только подбором подходящих слов, но и </w:t>
      </w:r>
      <w:r w:rsidR="00E81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E81426" w:rsidRPr="00E81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строением предложений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63F64" w:rsidRDefault="00263F64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Богатством русского языка восхищаются писатели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поэты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деятели науки и искусства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вообще все любители русской словесности. </w:t>
      </w:r>
    </w:p>
    <w:p w:rsidR="00263F64" w:rsidRDefault="00263F64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Обычно отмечают разнообразие русской лексики, ее 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синонимика, выразительность </w:t>
      </w:r>
      <w:r w:rsidR="00BE5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устойчивых оборотов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Между тем огромную роль в точности выражении мысли играет синтаксис.</w:t>
      </w:r>
    </w:p>
    <w:p w:rsidR="00BE58C7" w:rsidRDefault="00BE58C7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Поэзия Игоря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Губермана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привлекает внимание исследователей, которые анализировали художественное своеобразие </w:t>
      </w:r>
      <w:r w:rsidR="009A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«</w:t>
      </w:r>
      <w:proofErr w:type="spellStart"/>
      <w:r w:rsidR="009A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гариков</w:t>
      </w:r>
      <w:proofErr w:type="spellEnd"/>
      <w:r w:rsidR="009A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их лексические особенности. Но синтаксис почти не рассматривается, хотя именно анализ синтаксической структуры позволяет углубить восприятие содержания стихотворных тестов.</w:t>
      </w:r>
    </w:p>
    <w:p w:rsidR="00E0461A" w:rsidRDefault="00E0461A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Анализируя художественный текст, необходимо уделять внимание авторскому отбору типов синтаксических конструкций, потому что этот отбор может быть продиктован содержанием произведения (мотивирован темой, обусловлен задачей речевого выражения «точек зрения»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персонажей, и т. п.). Помимо этого анализ синтаксической структуры позволяет углубить содержание стихотворного текста.</w:t>
      </w:r>
    </w:p>
    <w:p w:rsidR="00E0461A" w:rsidRDefault="00E0461A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особенности синтаксиса того или иного произведения помогают автору наиболее точно выразить свою авторскую позицию и главную мысль. Постижение идеи, основного смысла того или иного произведения невозможно без анализа синтаксиса. </w:t>
      </w:r>
    </w:p>
    <w:p w:rsidR="00E0461A" w:rsidRDefault="00E0461A" w:rsidP="00E81426">
      <w:pPr>
        <w:pStyle w:val="a3"/>
        <w:ind w:firstLine="69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особенности синтаксиса и синтаксических конструкций помогают создать неповторимый авторский стиль и отразить жанровое своеобразие синтаксиса.</w:t>
      </w:r>
    </w:p>
    <w:p w:rsidR="009A0AC1" w:rsidRDefault="009A0AC1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Афористические и сатирические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представлены четверостишиями, уникальность которых состоит в том, что они представляют собой чаще всего сложные синтаксические конструкции:</w:t>
      </w:r>
    </w:p>
    <w:p w:rsidR="009A0AC1" w:rsidRPr="009A0AC1" w:rsidRDefault="009A0AC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A0AC1">
        <w:rPr>
          <w:rFonts w:ascii="Times New Roman" w:hAnsi="Times New Roman" w:cs="Times New Roman"/>
          <w:i/>
          <w:sz w:val="28"/>
          <w:szCs w:val="28"/>
        </w:rPr>
        <w:t>Вчера я бежал запломбировать зуб,</w:t>
      </w:r>
    </w:p>
    <w:p w:rsidR="009A0AC1" w:rsidRPr="009A0AC1" w:rsidRDefault="009A0AC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A0AC1">
        <w:rPr>
          <w:rFonts w:ascii="Times New Roman" w:hAnsi="Times New Roman" w:cs="Times New Roman"/>
          <w:i/>
          <w:sz w:val="28"/>
          <w:szCs w:val="28"/>
        </w:rPr>
        <w:t>И смех меня брал на бегу:</w:t>
      </w:r>
    </w:p>
    <w:p w:rsidR="009A0AC1" w:rsidRPr="009A0AC1" w:rsidRDefault="009A0AC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A0AC1">
        <w:rPr>
          <w:rFonts w:ascii="Times New Roman" w:hAnsi="Times New Roman" w:cs="Times New Roman"/>
          <w:i/>
          <w:sz w:val="28"/>
          <w:szCs w:val="28"/>
        </w:rPr>
        <w:t>Всю жизнь я таскаю свой будущий труп</w:t>
      </w:r>
    </w:p>
    <w:p w:rsidR="009A0AC1" w:rsidRPr="009A0AC1" w:rsidRDefault="009A0AC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A0AC1">
        <w:rPr>
          <w:rFonts w:ascii="Times New Roman" w:hAnsi="Times New Roman" w:cs="Times New Roman"/>
          <w:i/>
          <w:sz w:val="28"/>
          <w:szCs w:val="28"/>
        </w:rPr>
        <w:t>И рьяно его берегу.</w:t>
      </w:r>
    </w:p>
    <w:p w:rsidR="009A0AC1" w:rsidRDefault="009A0AC1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четверостишие состоит из сложного предложения с разными видами связи. Так, первая и вторая грамматическая основа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сочинительным союзом </w:t>
      </w:r>
      <w:r w:rsidRPr="009A0AC1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а между второй и третьей – бессоюзная связь. Помимо этого третье предложение осложнено однородными сказуемыми. </w:t>
      </w:r>
    </w:p>
    <w:p w:rsidR="00B07A21" w:rsidRDefault="00B07A21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встречаются и стихотворения, которые представляют собой простое предложение: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>В кромешных ситуациях любых,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>Запутанных, тревожных и горячих,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 xml:space="preserve">Спокойная уверенность слепых </w:t>
      </w:r>
    </w:p>
    <w:p w:rsidR="009A0AC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 xml:space="preserve">Кошмарнее растерянности </w:t>
      </w:r>
      <w:proofErr w:type="gramStart"/>
      <w:r w:rsidRPr="00B07A21">
        <w:rPr>
          <w:rFonts w:ascii="Times New Roman" w:hAnsi="Times New Roman" w:cs="Times New Roman"/>
          <w:i/>
          <w:sz w:val="28"/>
          <w:szCs w:val="28"/>
        </w:rPr>
        <w:t>зрячих</w:t>
      </w:r>
      <w:proofErr w:type="gramEnd"/>
      <w:r w:rsidRPr="00B07A21">
        <w:rPr>
          <w:rFonts w:ascii="Times New Roman" w:hAnsi="Times New Roman" w:cs="Times New Roman"/>
          <w:i/>
          <w:sz w:val="28"/>
          <w:szCs w:val="28"/>
        </w:rPr>
        <w:t>.</w:t>
      </w:r>
      <w:r w:rsidR="009A0AC1" w:rsidRPr="00B07A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7A21" w:rsidRDefault="00B07A21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внимание, что это не простая синтаксическая конструкция: наблюдаются обособленные однородные определения.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07A21">
        <w:rPr>
          <w:rFonts w:ascii="Times New Roman" w:hAnsi="Times New Roman" w:cs="Times New Roman"/>
          <w:i/>
          <w:sz w:val="28"/>
          <w:szCs w:val="28"/>
        </w:rPr>
        <w:t>То</w:t>
      </w:r>
      <w:proofErr w:type="gramEnd"/>
      <w:r w:rsidRPr="00B07A21">
        <w:rPr>
          <w:rFonts w:ascii="Times New Roman" w:hAnsi="Times New Roman" w:cs="Times New Roman"/>
          <w:i/>
          <w:sz w:val="28"/>
          <w:szCs w:val="28"/>
        </w:rPr>
        <w:t xml:space="preserve"> наслаждаясь, то скорбя,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>Держась пути любого,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 xml:space="preserve">Будь сам собой, не то тебя 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B07A21">
        <w:rPr>
          <w:rFonts w:ascii="Times New Roman" w:hAnsi="Times New Roman" w:cs="Times New Roman"/>
          <w:i/>
          <w:sz w:val="28"/>
          <w:szCs w:val="28"/>
        </w:rPr>
        <w:t>Посадят за другого.</w:t>
      </w:r>
    </w:p>
    <w:p w:rsidR="00B07A21" w:rsidRPr="00B07A21" w:rsidRDefault="00B07A21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стихотворение представлено сложносочиненным предложением с противительным союзом </w:t>
      </w:r>
      <w:r w:rsidRPr="00B07A21">
        <w:rPr>
          <w:rFonts w:ascii="Times New Roman" w:hAnsi="Times New Roman" w:cs="Times New Roman"/>
          <w:i/>
          <w:sz w:val="28"/>
          <w:szCs w:val="28"/>
          <w:u w:val="single"/>
        </w:rPr>
        <w:t>то, не то.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07A21">
        <w:rPr>
          <w:rFonts w:ascii="Times New Roman" w:hAnsi="Times New Roman" w:cs="Times New Roman"/>
          <w:sz w:val="28"/>
          <w:szCs w:val="28"/>
        </w:rPr>
        <w:t>А первая грамматич</w:t>
      </w:r>
      <w:r>
        <w:rPr>
          <w:rFonts w:ascii="Times New Roman" w:hAnsi="Times New Roman" w:cs="Times New Roman"/>
          <w:sz w:val="28"/>
          <w:szCs w:val="28"/>
        </w:rPr>
        <w:t xml:space="preserve">еская основа представляет собой односоставное, обобщенно-личное предложение, которое осложнено обособленным обстоятельством, выраженным деепричастным оборотом, а вторая грамматическая основа  - односоставное, неопределенно-личное предложение. </w:t>
      </w:r>
    </w:p>
    <w:p w:rsidR="009A0AC1" w:rsidRDefault="009D2DFF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Своеобразную синтаксическую конструкцию представляет собой еще один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D2DFF" w:rsidRPr="009D2DFF" w:rsidRDefault="009D2DFF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D2DFF">
        <w:rPr>
          <w:rFonts w:ascii="Times New Roman" w:hAnsi="Times New Roman" w:cs="Times New Roman"/>
          <w:i/>
          <w:sz w:val="28"/>
          <w:szCs w:val="28"/>
        </w:rPr>
        <w:t>Привычные, безмолвствуют народы,</w:t>
      </w:r>
    </w:p>
    <w:p w:rsidR="009D2DFF" w:rsidRPr="009D2DFF" w:rsidRDefault="009D2DFF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D2DFF">
        <w:rPr>
          <w:rFonts w:ascii="Times New Roman" w:hAnsi="Times New Roman" w:cs="Times New Roman"/>
          <w:i/>
          <w:sz w:val="28"/>
          <w:szCs w:val="28"/>
        </w:rPr>
        <w:t xml:space="preserve">Беззвучные </w:t>
      </w:r>
      <w:proofErr w:type="gramStart"/>
      <w:r w:rsidRPr="009D2DFF">
        <w:rPr>
          <w:rFonts w:ascii="Times New Roman" w:hAnsi="Times New Roman" w:cs="Times New Roman"/>
          <w:i/>
          <w:sz w:val="28"/>
          <w:szCs w:val="28"/>
        </w:rPr>
        <w:t>горланят</w:t>
      </w:r>
      <w:proofErr w:type="gramEnd"/>
      <w:r w:rsidRPr="009D2DFF">
        <w:rPr>
          <w:rFonts w:ascii="Times New Roman" w:hAnsi="Times New Roman" w:cs="Times New Roman"/>
          <w:i/>
          <w:sz w:val="28"/>
          <w:szCs w:val="28"/>
        </w:rPr>
        <w:t xml:space="preserve"> петухи;</w:t>
      </w:r>
    </w:p>
    <w:p w:rsidR="009D2DFF" w:rsidRPr="009D2DFF" w:rsidRDefault="009D2DFF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D2DFF">
        <w:rPr>
          <w:rFonts w:ascii="Times New Roman" w:hAnsi="Times New Roman" w:cs="Times New Roman"/>
          <w:i/>
          <w:sz w:val="28"/>
          <w:szCs w:val="28"/>
        </w:rPr>
        <w:t>Мы созданы для счастья и свободы,</w:t>
      </w:r>
    </w:p>
    <w:p w:rsidR="009D2DFF" w:rsidRDefault="009D2DFF" w:rsidP="00E81426">
      <w:pPr>
        <w:pStyle w:val="a3"/>
        <w:ind w:firstLine="696"/>
        <w:rPr>
          <w:rFonts w:ascii="Times New Roman" w:hAnsi="Times New Roman" w:cs="Times New Roman"/>
          <w:i/>
          <w:sz w:val="28"/>
          <w:szCs w:val="28"/>
        </w:rPr>
      </w:pPr>
      <w:r w:rsidRPr="009D2DFF">
        <w:rPr>
          <w:rFonts w:ascii="Times New Roman" w:hAnsi="Times New Roman" w:cs="Times New Roman"/>
          <w:i/>
          <w:sz w:val="28"/>
          <w:szCs w:val="28"/>
        </w:rPr>
        <w:t>Как рыба – для полета и ухи.</w:t>
      </w:r>
    </w:p>
    <w:p w:rsidR="009D2DFF" w:rsidRDefault="009D2DFF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 умение автора включать в четверостишие несколько грамматических основ, которые чаще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осложнены обособленными членами предложения. Так первое предложение является двусоставным, осложненным обособленным определением, а третье – осложнено однородными дополнениями. Четвертая грамматическая основа является неполной. Между ними осуществляется бессоюзная связь, а между последними грамматическими основами связь сложноподчиненная. Следует отметить, что здесь используется такая стилистическая фигура, как сравнение.</w:t>
      </w:r>
    </w:p>
    <w:p w:rsidR="007D3D9D" w:rsidRDefault="009D2DFF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 то, что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коротких четверостишия представлен сложный и многогранные синтаксические конструкции</w:t>
      </w:r>
      <w:r w:rsidR="007D3D9D">
        <w:rPr>
          <w:rFonts w:ascii="Times New Roman" w:hAnsi="Times New Roman" w:cs="Times New Roman"/>
          <w:sz w:val="28"/>
          <w:szCs w:val="28"/>
        </w:rPr>
        <w:t xml:space="preserve">. В этом и заключается специфика синтаксиса поэзии </w:t>
      </w:r>
      <w:proofErr w:type="spellStart"/>
      <w:r w:rsidR="007D3D9D">
        <w:rPr>
          <w:rFonts w:ascii="Times New Roman" w:hAnsi="Times New Roman" w:cs="Times New Roman"/>
          <w:sz w:val="28"/>
          <w:szCs w:val="28"/>
        </w:rPr>
        <w:t>Губермана</w:t>
      </w:r>
      <w:proofErr w:type="spellEnd"/>
      <w:r w:rsidR="007D3D9D">
        <w:rPr>
          <w:rFonts w:ascii="Times New Roman" w:hAnsi="Times New Roman" w:cs="Times New Roman"/>
          <w:sz w:val="28"/>
          <w:szCs w:val="28"/>
        </w:rPr>
        <w:t>.</w:t>
      </w:r>
    </w:p>
    <w:p w:rsidR="00A94033" w:rsidRDefault="00A94033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синтаксис стихотворений Игоря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сложен, многомерен</w:t>
      </w:r>
      <w:r w:rsidR="00E62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712">
        <w:rPr>
          <w:rFonts w:ascii="Times New Roman" w:hAnsi="Times New Roman" w:cs="Times New Roman"/>
          <w:sz w:val="28"/>
          <w:szCs w:val="28"/>
        </w:rPr>
        <w:t>разветлен</w:t>
      </w:r>
      <w:proofErr w:type="spellEnd"/>
      <w:r w:rsidR="00E62712">
        <w:rPr>
          <w:rFonts w:ascii="Times New Roman" w:hAnsi="Times New Roman" w:cs="Times New Roman"/>
          <w:sz w:val="28"/>
          <w:szCs w:val="28"/>
        </w:rPr>
        <w:t xml:space="preserve">, он обусловлен высшей степенью ассоциативности мышления поэта. Кроме того, </w:t>
      </w:r>
      <w:proofErr w:type="spellStart"/>
      <w:r w:rsidR="00E62712">
        <w:rPr>
          <w:rFonts w:ascii="Times New Roman" w:hAnsi="Times New Roman" w:cs="Times New Roman"/>
          <w:sz w:val="28"/>
          <w:szCs w:val="28"/>
        </w:rPr>
        <w:t>Губерман</w:t>
      </w:r>
      <w:proofErr w:type="spellEnd"/>
      <w:r w:rsidR="00E62712">
        <w:rPr>
          <w:rFonts w:ascii="Times New Roman" w:hAnsi="Times New Roman" w:cs="Times New Roman"/>
          <w:sz w:val="28"/>
          <w:szCs w:val="28"/>
        </w:rPr>
        <w:t xml:space="preserve"> краток и лаконичен.</w:t>
      </w:r>
    </w:p>
    <w:p w:rsidR="00D478AA" w:rsidRDefault="00D478AA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писателем синтаксических фигур накладывает опечаток индивидуальности на его авторский стиль. И уникальность синтаксиса творчества состоит в том, что в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афористичных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94033">
        <w:rPr>
          <w:rFonts w:ascii="Times New Roman" w:hAnsi="Times New Roman" w:cs="Times New Roman"/>
          <w:sz w:val="28"/>
          <w:szCs w:val="28"/>
        </w:rPr>
        <w:t>встречаются сложные синтаксические конструкции, четверостишия обилуют сложными предложениями с разными видами связи, а простые предложения нередко осложнены главными и второстепенными членами предложения.</w:t>
      </w:r>
    </w:p>
    <w:p w:rsidR="009D2DFF" w:rsidRDefault="007D3D9D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Сложный и разветвленный синтаксис порождает своеобразный пульс стихотворений, которые удивительно соответствуют его поэтическому содержанию. Этот пульс создает атмосферу стиха, его дыхание, рождает характерную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внутреннюю моторику, которая чаще всего является сатиричной, смелой, эмоциональной. Благодаря этому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обладают признаками полноценного лирического высказывания, они отражают в себе и трагедию, и комизм, в них он рассуждает о родине, любви, творчестве, смысле жизни. Все четверостишие Игоря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яркие, эмоциональные, таковыми они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становятся, благодаря умению поэта видеть незначительные детали в окружающем нас мире. </w:t>
      </w:r>
    </w:p>
    <w:p w:rsidR="00A94033" w:rsidRDefault="00A94033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интерес к изучению синтаксических приемов как средств художественной стилистики значительно возрос. Исследование поэтического синтаксиса получило новое направление: современная наука все чаще анализирует явления, находящиеся на стыке разных сторон художественного текста, например, ритма и синтаксиса, стихового метра и синтаксиса, лексики и семантики, и т. д.</w:t>
      </w:r>
    </w:p>
    <w:p w:rsidR="007D3D9D" w:rsidRDefault="007D3D9D" w:rsidP="00E81426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7D3D9D" w:rsidRDefault="007D3D9D" w:rsidP="002020A2">
      <w:pPr>
        <w:pStyle w:val="a3"/>
        <w:ind w:left="737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020A2" w:rsidRPr="002020A2" w:rsidRDefault="002020A2" w:rsidP="002020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0A2">
        <w:rPr>
          <w:rFonts w:ascii="Times New Roman" w:hAnsi="Times New Roman" w:cs="Times New Roman"/>
          <w:sz w:val="28"/>
          <w:szCs w:val="28"/>
        </w:rPr>
        <w:t xml:space="preserve">Алексеев, А.Н. Гарики, рожденные </w:t>
      </w:r>
      <w:proofErr w:type="spellStart"/>
      <w:r w:rsidRPr="002020A2">
        <w:rPr>
          <w:rFonts w:ascii="Times New Roman" w:hAnsi="Times New Roman" w:cs="Times New Roman"/>
          <w:sz w:val="28"/>
          <w:szCs w:val="28"/>
        </w:rPr>
        <w:t>Губерманом</w:t>
      </w:r>
      <w:proofErr w:type="spellEnd"/>
      <w:r w:rsidRPr="002020A2">
        <w:rPr>
          <w:rFonts w:ascii="Times New Roman" w:hAnsi="Times New Roman" w:cs="Times New Roman"/>
          <w:sz w:val="28"/>
          <w:szCs w:val="28"/>
        </w:rPr>
        <w:t xml:space="preserve"> / А.Н. Алексеев [Электронный ресурс]. – Режим доступа: http://www.cogita.ru/a.n.alekseev/kontekst/gariki-rozhdennye-gubermanom </w:t>
      </w:r>
    </w:p>
    <w:p w:rsidR="002020A2" w:rsidRDefault="007D3D9D" w:rsidP="002020A2">
      <w:pPr>
        <w:pStyle w:val="a3"/>
        <w:numPr>
          <w:ilvl w:val="0"/>
          <w:numId w:val="3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2020A2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2020A2">
        <w:rPr>
          <w:rFonts w:ascii="Times New Roman" w:hAnsi="Times New Roman" w:cs="Times New Roman"/>
          <w:sz w:val="28"/>
          <w:szCs w:val="28"/>
        </w:rPr>
        <w:t>, В. В. Читая стихи… (Синтаксис и семантика)</w:t>
      </w:r>
      <w:r w:rsidR="002020A2">
        <w:rPr>
          <w:rFonts w:ascii="Times New Roman" w:hAnsi="Times New Roman" w:cs="Times New Roman"/>
          <w:sz w:val="28"/>
          <w:szCs w:val="28"/>
        </w:rPr>
        <w:t xml:space="preserve"> </w:t>
      </w:r>
      <w:r w:rsidR="002020A2" w:rsidRPr="002020A2">
        <w:rPr>
          <w:rFonts w:ascii="Times New Roman" w:hAnsi="Times New Roman" w:cs="Times New Roman"/>
          <w:sz w:val="28"/>
          <w:szCs w:val="28"/>
        </w:rPr>
        <w:t>/</w:t>
      </w:r>
      <w:r w:rsidR="002020A2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="002020A2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="002020A2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2020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20A2">
        <w:rPr>
          <w:rFonts w:ascii="Times New Roman" w:hAnsi="Times New Roman" w:cs="Times New Roman"/>
          <w:sz w:val="28"/>
          <w:szCs w:val="28"/>
        </w:rPr>
        <w:t xml:space="preserve"> ФЛИНТА, 2016. – 176 с. </w:t>
      </w:r>
    </w:p>
    <w:p w:rsidR="002020A2" w:rsidRPr="002020A2" w:rsidRDefault="002020A2" w:rsidP="002020A2">
      <w:pPr>
        <w:pStyle w:val="a3"/>
        <w:numPr>
          <w:ilvl w:val="0"/>
          <w:numId w:val="3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2020A2">
        <w:rPr>
          <w:rFonts w:ascii="Times New Roman" w:hAnsi="Times New Roman" w:cs="Times New Roman"/>
          <w:sz w:val="28"/>
          <w:szCs w:val="28"/>
        </w:rPr>
        <w:t>Губерман</w:t>
      </w:r>
      <w:proofErr w:type="spellEnd"/>
      <w:r w:rsidRPr="002020A2">
        <w:rPr>
          <w:rFonts w:ascii="Times New Roman" w:hAnsi="Times New Roman" w:cs="Times New Roman"/>
          <w:sz w:val="28"/>
          <w:szCs w:val="28"/>
        </w:rPr>
        <w:t xml:space="preserve"> И. Первый иерусалимский дневник / И. </w:t>
      </w:r>
      <w:proofErr w:type="spellStart"/>
      <w:r w:rsidRPr="002020A2">
        <w:rPr>
          <w:rFonts w:ascii="Times New Roman" w:hAnsi="Times New Roman" w:cs="Times New Roman"/>
          <w:sz w:val="28"/>
          <w:szCs w:val="28"/>
        </w:rPr>
        <w:t>Губерман</w:t>
      </w:r>
      <w:proofErr w:type="spellEnd"/>
      <w:r w:rsidRPr="002020A2">
        <w:rPr>
          <w:rFonts w:ascii="Times New Roman" w:hAnsi="Times New Roman" w:cs="Times New Roman"/>
          <w:sz w:val="28"/>
          <w:szCs w:val="28"/>
        </w:rPr>
        <w:t xml:space="preserve">. – Мн.: МЕТ, 2006. – 175 </w:t>
      </w:r>
      <w:proofErr w:type="gramStart"/>
      <w:r w:rsidRPr="002020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20A2">
        <w:rPr>
          <w:rFonts w:ascii="Times New Roman" w:hAnsi="Times New Roman" w:cs="Times New Roman"/>
          <w:sz w:val="28"/>
          <w:szCs w:val="28"/>
        </w:rPr>
        <w:t>.</w:t>
      </w:r>
    </w:p>
    <w:p w:rsidR="002020A2" w:rsidRPr="002020A2" w:rsidRDefault="002020A2" w:rsidP="002020A2">
      <w:pPr>
        <w:rPr>
          <w:rFonts w:ascii="Times New Roman" w:hAnsi="Times New Roman" w:cs="Times New Roman"/>
          <w:sz w:val="28"/>
          <w:szCs w:val="28"/>
        </w:rPr>
      </w:pPr>
    </w:p>
    <w:p w:rsidR="00E81426" w:rsidRDefault="00E81426" w:rsidP="00F51B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51BCD" w:rsidRDefault="00F51BCD" w:rsidP="00F51B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51BCD" w:rsidRPr="00F51BCD" w:rsidRDefault="00F51BCD" w:rsidP="00F51B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F51BCD" w:rsidRPr="00F51BCD" w:rsidSect="004C33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EAA"/>
    <w:multiLevelType w:val="hybridMultilevel"/>
    <w:tmpl w:val="DC94B896"/>
    <w:lvl w:ilvl="0" w:tplc="E176F81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4045E5"/>
    <w:multiLevelType w:val="hybridMultilevel"/>
    <w:tmpl w:val="54A4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F720C"/>
    <w:multiLevelType w:val="hybridMultilevel"/>
    <w:tmpl w:val="AAEE002A"/>
    <w:lvl w:ilvl="0" w:tplc="F7D414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310"/>
    <w:rsid w:val="002020A2"/>
    <w:rsid w:val="00263F64"/>
    <w:rsid w:val="002C09C9"/>
    <w:rsid w:val="004C3310"/>
    <w:rsid w:val="007358E7"/>
    <w:rsid w:val="007D3D9D"/>
    <w:rsid w:val="009A0AC1"/>
    <w:rsid w:val="009D2DFF"/>
    <w:rsid w:val="00A94033"/>
    <w:rsid w:val="00B07A21"/>
    <w:rsid w:val="00BE58C7"/>
    <w:rsid w:val="00CE54F6"/>
    <w:rsid w:val="00D478AA"/>
    <w:rsid w:val="00E0461A"/>
    <w:rsid w:val="00E62712"/>
    <w:rsid w:val="00E81426"/>
    <w:rsid w:val="00F5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56F8-D130-45B7-9C1B-71FB87CE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2017-12-27T02:06:00Z</dcterms:created>
  <dcterms:modified xsi:type="dcterms:W3CDTF">2018-01-10T15:48:00Z</dcterms:modified>
</cp:coreProperties>
</file>