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BE" w:rsidRDefault="00FD41BE" w:rsidP="00182033">
      <w:pPr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B1581" w:rsidRPr="001B1581" w:rsidRDefault="001B1581" w:rsidP="00182033">
      <w:pPr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Аналитическая справка по результатам педагогического мониторинга образов</w:t>
      </w:r>
      <w:r w:rsidR="0018452C">
        <w:rPr>
          <w:rFonts w:ascii="Times New Roman" w:hAnsi="Times New Roman" w:cs="Times New Roman"/>
          <w:sz w:val="28"/>
          <w:szCs w:val="28"/>
        </w:rPr>
        <w:t xml:space="preserve">ательного процесса </w:t>
      </w:r>
      <w:proofErr w:type="gramStart"/>
      <w:r w:rsidR="0018452C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8452C"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1B1581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1B1581" w:rsidRPr="001B1581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581" w:rsidRPr="001B1581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ДО</w:t>
      </w:r>
      <w:r w:rsidR="003235D9">
        <w:rPr>
          <w:rFonts w:ascii="Times New Roman" w:hAnsi="Times New Roman" w:cs="Times New Roman"/>
          <w:sz w:val="28"/>
          <w:szCs w:val="28"/>
        </w:rPr>
        <w:t xml:space="preserve">У  выстроен на основе  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дошкольного образования «От рождения до школы» под редакцией Н.Е. </w:t>
      </w:r>
      <w:proofErr w:type="spellStart"/>
      <w:r w:rsidR="001B1581" w:rsidRPr="001B158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1B1581" w:rsidRPr="001B1581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Цель мониторинга: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определение уровня усвоения детьми  образовательной программы ДОУ;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Задачи мониторинга: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определить уровень усвоения детьми программного материала по образовательным областям;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 xml:space="preserve">определить уровень усвоения программного материала в ДОУ;  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оптимизировать работу с детьми, наметить направление работы по итогам мониторинга в целом.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Методы диагностики:</w:t>
      </w:r>
    </w:p>
    <w:p w:rsidR="003235D9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3235D9">
        <w:rPr>
          <w:rFonts w:ascii="Times New Roman" w:hAnsi="Times New Roman" w:cs="Times New Roman"/>
          <w:sz w:val="28"/>
          <w:szCs w:val="28"/>
        </w:rPr>
        <w:t>истематическое наблюдение за деятельностью ребенка;</w:t>
      </w:r>
    </w:p>
    <w:p w:rsidR="003235D9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3235D9">
        <w:rPr>
          <w:rFonts w:ascii="Times New Roman" w:hAnsi="Times New Roman" w:cs="Times New Roman"/>
          <w:sz w:val="28"/>
          <w:szCs w:val="28"/>
        </w:rPr>
        <w:t>рганизация основной образовательной деятельности;</w:t>
      </w:r>
    </w:p>
    <w:p w:rsidR="003235D9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3235D9">
        <w:rPr>
          <w:rFonts w:ascii="Times New Roman" w:hAnsi="Times New Roman" w:cs="Times New Roman"/>
          <w:sz w:val="28"/>
          <w:szCs w:val="28"/>
        </w:rPr>
        <w:t xml:space="preserve">едагогические ситуации; </w:t>
      </w:r>
    </w:p>
    <w:p w:rsidR="003235D9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3235D9">
        <w:rPr>
          <w:rFonts w:ascii="Times New Roman" w:hAnsi="Times New Roman" w:cs="Times New Roman"/>
          <w:sz w:val="28"/>
          <w:szCs w:val="28"/>
        </w:rPr>
        <w:t xml:space="preserve">нализ продуктов детской деятельности; </w:t>
      </w:r>
    </w:p>
    <w:p w:rsidR="003235D9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3235D9">
        <w:rPr>
          <w:rFonts w:ascii="Times New Roman" w:hAnsi="Times New Roman" w:cs="Times New Roman"/>
          <w:sz w:val="28"/>
          <w:szCs w:val="28"/>
        </w:rPr>
        <w:t xml:space="preserve">нализ процесса игровой, самостоятельной, исследовательской, продуктивной деятельности ребенка; </w:t>
      </w:r>
    </w:p>
    <w:p w:rsidR="001B1581" w:rsidRPr="001B1581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3235D9">
        <w:rPr>
          <w:rFonts w:ascii="Times New Roman" w:hAnsi="Times New Roman" w:cs="Times New Roman"/>
          <w:sz w:val="28"/>
          <w:szCs w:val="28"/>
        </w:rPr>
        <w:t>ндивидуальная беседа с ребенком.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3235D9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Обследование проводилось по пяти образовательным областям: </w:t>
      </w:r>
    </w:p>
    <w:p w:rsidR="003235D9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физическое развитие; </w:t>
      </w:r>
    </w:p>
    <w:p w:rsidR="003235D9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B1581" w:rsidRPr="001B1581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3235D9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социально – коммуникативное развитие; </w:t>
      </w:r>
    </w:p>
    <w:p w:rsidR="001B1581" w:rsidRPr="001B1581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1B1581" w:rsidRPr="001B1581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1581" w:rsidRPr="001B1581">
        <w:rPr>
          <w:rFonts w:ascii="Times New Roman" w:hAnsi="Times New Roman" w:cs="Times New Roman"/>
          <w:sz w:val="28"/>
          <w:szCs w:val="28"/>
        </w:rPr>
        <w:t>Результаты диагностики усвоения детьми разделов программы определяются тремя уровнями: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</w:rPr>
        <w:t>низкий</w:t>
      </w:r>
      <w:r w:rsidRPr="001B1581">
        <w:rPr>
          <w:rFonts w:ascii="Times New Roman" w:hAnsi="Times New Roman" w:cs="Times New Roman"/>
          <w:sz w:val="28"/>
          <w:szCs w:val="28"/>
        </w:rPr>
        <w:t> (ребенок не справляется с заданием самостоятельно, даже с небольшой помощью воспитателя),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</w:rPr>
        <w:t>средний</w:t>
      </w:r>
      <w:r w:rsidRPr="001B1581">
        <w:rPr>
          <w:rFonts w:ascii="Times New Roman" w:hAnsi="Times New Roman" w:cs="Times New Roman"/>
          <w:sz w:val="28"/>
          <w:szCs w:val="28"/>
        </w:rPr>
        <w:t> (ребенок справляется с заданием с небольшой помощью воспитателя),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i/>
          <w:iCs/>
          <w:sz w:val="28"/>
          <w:szCs w:val="28"/>
        </w:rPr>
        <w:t>высокий</w:t>
      </w:r>
      <w:r w:rsidRPr="001B1581">
        <w:rPr>
          <w:rFonts w:ascii="Times New Roman" w:hAnsi="Times New Roman" w:cs="Times New Roman"/>
          <w:sz w:val="28"/>
          <w:szCs w:val="28"/>
        </w:rPr>
        <w:t> (ребенок самостоятельно справляется с предложенным заданием).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развитие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 итогам диагностики качества образования в области физическое развитие на </w:t>
      </w: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учебного года</w:t>
      </w:r>
      <w:r w:rsidRPr="001B1581">
        <w:rPr>
          <w:rFonts w:ascii="Times New Roman" w:hAnsi="Times New Roman" w:cs="Times New Roman"/>
          <w:sz w:val="28"/>
          <w:szCs w:val="28"/>
        </w:rPr>
        <w:t> выявлены следующие результаты:</w:t>
      </w:r>
    </w:p>
    <w:p w:rsidR="001B1581" w:rsidRPr="001B1581" w:rsidRDefault="008A7B12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3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FD41BE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41BE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581" w:rsidRPr="001B1581" w:rsidRDefault="008A7B12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59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8A7B12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38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FD41BE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 конец учебного года</w:t>
      </w:r>
      <w:r w:rsidRPr="001B1581">
        <w:rPr>
          <w:rFonts w:ascii="Times New Roman" w:hAnsi="Times New Roman" w:cs="Times New Roman"/>
          <w:sz w:val="28"/>
          <w:szCs w:val="28"/>
        </w:rPr>
        <w:t>:</w:t>
      </w:r>
    </w:p>
    <w:p w:rsidR="001B1581" w:rsidRPr="001B1581" w:rsidRDefault="008A7B12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62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8A7B12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32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Н</w:t>
      </w:r>
      <w:r w:rsidR="008A7B12">
        <w:rPr>
          <w:rFonts w:ascii="Times New Roman" w:hAnsi="Times New Roman" w:cs="Times New Roman"/>
          <w:sz w:val="28"/>
          <w:szCs w:val="28"/>
        </w:rPr>
        <w:t>изкий уровень: 6</w:t>
      </w:r>
      <w:r w:rsidRPr="001B1581">
        <w:rPr>
          <w:rFonts w:ascii="Times New Roman" w:hAnsi="Times New Roman" w:cs="Times New Roman"/>
          <w:sz w:val="28"/>
          <w:szCs w:val="28"/>
        </w:rPr>
        <w:t>%</w:t>
      </w:r>
    </w:p>
    <w:p w:rsidR="008A7B12" w:rsidRDefault="008A7B12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7B12" w:rsidRDefault="008A7B12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7B12" w:rsidRDefault="008A7B12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13125" wp14:editId="4BD72F5C">
            <wp:extent cx="3705307" cy="1709530"/>
            <wp:effectExtent l="0" t="0" r="952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72C4" w:rsidRPr="001B1581" w:rsidRDefault="006372C4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A7B12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1B1581">
        <w:rPr>
          <w:rFonts w:ascii="Times New Roman" w:hAnsi="Times New Roman" w:cs="Times New Roman"/>
          <w:sz w:val="28"/>
          <w:szCs w:val="28"/>
        </w:rPr>
        <w:t> результаты большинства детей в пределах возрастной нормы развития, отмечается положительная динамик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235D9" w:rsidRDefault="008A7B12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7B12">
        <w:rPr>
          <w:rFonts w:ascii="Times New Roman" w:hAnsi="Times New Roman" w:cs="Times New Roman"/>
          <w:sz w:val="28"/>
          <w:szCs w:val="28"/>
        </w:rPr>
        <w:t xml:space="preserve">В каждой возрастной группе применяются различные </w:t>
      </w:r>
      <w:proofErr w:type="spellStart"/>
      <w:r w:rsidRPr="008A7B1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A7B12">
        <w:rPr>
          <w:rFonts w:ascii="Times New Roman" w:hAnsi="Times New Roman" w:cs="Times New Roman"/>
          <w:sz w:val="28"/>
          <w:szCs w:val="28"/>
        </w:rPr>
        <w:t xml:space="preserve"> технологии в работе с детьми. В группах проводятся различные виды гимнастик, элементы </w:t>
      </w:r>
      <w:proofErr w:type="spellStart"/>
      <w:r w:rsidRPr="008A7B12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8A7B12">
        <w:rPr>
          <w:rFonts w:ascii="Times New Roman" w:hAnsi="Times New Roman" w:cs="Times New Roman"/>
          <w:sz w:val="28"/>
          <w:szCs w:val="28"/>
        </w:rPr>
        <w:t>, психологические минутки-тренинги, которые сопровождается ненавязчивой музыкой, это успокаивает детей, настраивает на хоро</w:t>
      </w:r>
      <w:r>
        <w:rPr>
          <w:rFonts w:ascii="Times New Roman" w:hAnsi="Times New Roman" w:cs="Times New Roman"/>
          <w:sz w:val="28"/>
          <w:szCs w:val="28"/>
        </w:rPr>
        <w:t xml:space="preserve">ший лад. </w:t>
      </w:r>
      <w:r w:rsidRPr="008A7B12">
        <w:rPr>
          <w:rFonts w:ascii="Times New Roman" w:hAnsi="Times New Roman" w:cs="Times New Roman"/>
          <w:sz w:val="28"/>
          <w:szCs w:val="28"/>
        </w:rPr>
        <w:t>Они подбирают эффективные методы и приемы, позволяющие в доступной и интересной форме преподнести знания о строении тела человека, обучают приемам проведения зрительной, дыхательной, пальчиковой гимнастики, рассказывают о важности правильного питания, закаливания.</w:t>
      </w:r>
    </w:p>
    <w:p w:rsidR="001B1581" w:rsidRPr="001B1581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B12" w:rsidRPr="008A7B12">
        <w:rPr>
          <w:rFonts w:ascii="Times New Roman" w:hAnsi="Times New Roman" w:cs="Times New Roman"/>
          <w:sz w:val="28"/>
          <w:szCs w:val="28"/>
        </w:rPr>
        <w:t xml:space="preserve"> Особое внимание уделяется обучению дошкольников гигиеническим навыкам, формированию у ребят доступных знаний с учетом возрастных особенностей восприятия через тематические, дидактические, подвижные, настольно-печатные, сюжетно-ролевые игры, игры-имитации, игры-драматизации. Во всех возрастных группах подобрана в соответствии с возрастом детей необходимая литература по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и т.д. </w:t>
      </w:r>
    </w:p>
    <w:p w:rsidR="00FD41BE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41B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 </w:t>
      </w:r>
      <w:r w:rsidR="001B1581" w:rsidRPr="00FD41B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Рекомендации</w:t>
      </w:r>
      <w:r w:rsidR="001B1581" w:rsidRPr="00FD41BE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="001B1581" w:rsidRPr="001B1581">
        <w:rPr>
          <w:rFonts w:ascii="Times New Roman" w:hAnsi="Times New Roman" w:cs="Times New Roman"/>
          <w:sz w:val="28"/>
          <w:szCs w:val="28"/>
        </w:rPr>
        <w:t>  </w:t>
      </w:r>
      <w:r w:rsidRPr="003235D9">
        <w:rPr>
          <w:rFonts w:ascii="Times New Roman" w:hAnsi="Times New Roman" w:cs="Times New Roman"/>
          <w:sz w:val="28"/>
          <w:szCs w:val="28"/>
        </w:rPr>
        <w:t xml:space="preserve">чаще проводить индивидуальную работу, продолжать совершенствовать развивающую предметно – пространственную среду </w:t>
      </w:r>
      <w:proofErr w:type="gramStart"/>
      <w:r w:rsidRPr="003235D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235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5D9">
        <w:rPr>
          <w:rFonts w:ascii="Times New Roman" w:hAnsi="Times New Roman" w:cs="Times New Roman"/>
          <w:sz w:val="28"/>
          <w:szCs w:val="28"/>
        </w:rPr>
        <w:t xml:space="preserve">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3235D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235D9">
        <w:rPr>
          <w:rFonts w:ascii="Times New Roman" w:hAnsi="Times New Roman" w:cs="Times New Roman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</w:t>
      </w:r>
      <w:proofErr w:type="gramEnd"/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581" w:rsidRDefault="003235D9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35D9">
        <w:rPr>
          <w:rFonts w:ascii="Times New Roman" w:hAnsi="Times New Roman" w:cs="Times New Roman"/>
          <w:sz w:val="28"/>
          <w:szCs w:val="28"/>
        </w:rPr>
        <w:t>осанки). Повышать популярность принципов здорового образа жизни в семейном воспитании, проводить совместные спортивные детско - родительские мероприятия.</w:t>
      </w:r>
    </w:p>
    <w:p w:rsidR="00FD41BE" w:rsidRPr="001B1581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Познавательное развитие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 итог</w:t>
      </w:r>
      <w:r w:rsidR="00A61E58">
        <w:rPr>
          <w:rFonts w:ascii="Times New Roman" w:hAnsi="Times New Roman" w:cs="Times New Roman"/>
          <w:sz w:val="28"/>
          <w:szCs w:val="28"/>
        </w:rPr>
        <w:t>ам диагностики</w:t>
      </w:r>
      <w:r w:rsidRPr="001B1581">
        <w:rPr>
          <w:rFonts w:ascii="Times New Roman" w:hAnsi="Times New Roman" w:cs="Times New Roman"/>
          <w:sz w:val="28"/>
          <w:szCs w:val="28"/>
        </w:rPr>
        <w:t xml:space="preserve"> в образовательной области «Познавательное развитие», выявлены следующие результаты: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1B1581" w:rsidRPr="001B1581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4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55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41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1B1581" w:rsidRPr="001B1581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53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42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5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FD41BE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72C4" w:rsidRDefault="00FD41BE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40AAE0" wp14:editId="60E80DAB">
            <wp:extent cx="4162425" cy="2314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41BE" w:rsidRPr="001B1581" w:rsidRDefault="00FD41BE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D41BE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A61E58">
        <w:rPr>
          <w:rFonts w:ascii="Times New Roman" w:hAnsi="Times New Roman" w:cs="Times New Roman"/>
          <w:sz w:val="28"/>
          <w:szCs w:val="28"/>
        </w:rPr>
        <w:t>  р</w:t>
      </w:r>
      <w:r w:rsidRPr="001B1581">
        <w:rPr>
          <w:rFonts w:ascii="Times New Roman" w:hAnsi="Times New Roman" w:cs="Times New Roman"/>
          <w:sz w:val="28"/>
          <w:szCs w:val="28"/>
        </w:rPr>
        <w:t>езультаты отра</w:t>
      </w:r>
      <w:r w:rsidR="00A61E58">
        <w:rPr>
          <w:rFonts w:ascii="Times New Roman" w:hAnsi="Times New Roman" w:cs="Times New Roman"/>
          <w:sz w:val="28"/>
          <w:szCs w:val="28"/>
        </w:rPr>
        <w:t xml:space="preserve">жают состояние </w:t>
      </w:r>
      <w:r w:rsidRPr="001B1581">
        <w:rPr>
          <w:rFonts w:ascii="Times New Roman" w:hAnsi="Times New Roman" w:cs="Times New Roman"/>
          <w:sz w:val="28"/>
          <w:szCs w:val="28"/>
        </w:rPr>
        <w:t xml:space="preserve">развития воспитанников, отмечается положительная динамика. Дети проявляют активный интерес к рассматриванию картинок, иллюстраций из детских книг; проявляют интерес к окружающему миру, обследованию незнакомых предметов, их свойств; знают названия окружающих предметов и игрушек; умеют группировать предметы по цвету, размеру и форме. </w:t>
      </w:r>
    </w:p>
    <w:p w:rsidR="00FD41BE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1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D41BE">
        <w:rPr>
          <w:rFonts w:ascii="Times New Roman" w:hAnsi="Times New Roman" w:cs="Times New Roman"/>
          <w:sz w:val="28"/>
          <w:szCs w:val="28"/>
        </w:rPr>
        <w:t xml:space="preserve">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 Сформированы навыки конструирования. </w:t>
      </w:r>
    </w:p>
    <w:p w:rsidR="00182033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41BE">
        <w:rPr>
          <w:rFonts w:ascii="Times New Roman" w:hAnsi="Times New Roman" w:cs="Times New Roman"/>
          <w:sz w:val="28"/>
          <w:szCs w:val="28"/>
        </w:rPr>
        <w:t xml:space="preserve">В формировании познавательных действий основная часть воспитанников использует усвоенные знания и способы решения несложных задач. Затруднения вызывают соотнесение записи чисел с количеством предметов. Необходимо </w:t>
      </w: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157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41BE">
        <w:rPr>
          <w:rFonts w:ascii="Times New Roman" w:hAnsi="Times New Roman" w:cs="Times New Roman"/>
          <w:sz w:val="28"/>
          <w:szCs w:val="28"/>
        </w:rPr>
        <w:t xml:space="preserve">обратить внимание на формирование умений соотносить свои действия с заданными требованиями, находить и исправлять свои ошибки, испытывать чувство удовлетворения от познания нового, радости от выполненной познавательной задачи. </w:t>
      </w:r>
    </w:p>
    <w:p w:rsidR="009F5157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1BE" w:rsidRPr="00FD41BE">
        <w:rPr>
          <w:rFonts w:ascii="Times New Roman" w:hAnsi="Times New Roman" w:cs="Times New Roman"/>
          <w:sz w:val="28"/>
          <w:szCs w:val="28"/>
        </w:rPr>
        <w:t>Изучение регионального компонента проходит в интеграции со всеми образовательными об</w:t>
      </w:r>
      <w:r>
        <w:rPr>
          <w:rFonts w:ascii="Times New Roman" w:hAnsi="Times New Roman" w:cs="Times New Roman"/>
          <w:sz w:val="28"/>
          <w:szCs w:val="28"/>
        </w:rPr>
        <w:t xml:space="preserve">ластями. Дети </w:t>
      </w:r>
      <w:r w:rsidR="00FD41BE" w:rsidRPr="00FD41BE">
        <w:rPr>
          <w:rFonts w:ascii="Times New Roman" w:hAnsi="Times New Roman" w:cs="Times New Roman"/>
          <w:sz w:val="28"/>
          <w:szCs w:val="28"/>
        </w:rPr>
        <w:t xml:space="preserve">имеют представления о родной природе, </w:t>
      </w:r>
    </w:p>
    <w:p w:rsidR="009F5157" w:rsidRDefault="00FD41B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41BE">
        <w:rPr>
          <w:rFonts w:ascii="Times New Roman" w:hAnsi="Times New Roman" w:cs="Times New Roman"/>
          <w:sz w:val="28"/>
          <w:szCs w:val="28"/>
        </w:rPr>
        <w:t xml:space="preserve">сформированы представления о родном край, </w:t>
      </w:r>
      <w:proofErr w:type="gramStart"/>
      <w:r w:rsidRPr="00FD41BE">
        <w:rPr>
          <w:rFonts w:ascii="Times New Roman" w:hAnsi="Times New Roman" w:cs="Times New Roman"/>
          <w:sz w:val="28"/>
          <w:szCs w:val="28"/>
        </w:rPr>
        <w:t>достопримечательностях</w:t>
      </w:r>
      <w:proofErr w:type="gramEnd"/>
      <w:r w:rsidRPr="00FD41BE">
        <w:rPr>
          <w:rFonts w:ascii="Times New Roman" w:hAnsi="Times New Roman" w:cs="Times New Roman"/>
          <w:sz w:val="28"/>
          <w:szCs w:val="28"/>
        </w:rPr>
        <w:t xml:space="preserve"> города, народах и их быте, традициях, пр</w:t>
      </w:r>
      <w:r w:rsidR="009F5157">
        <w:rPr>
          <w:rFonts w:ascii="Times New Roman" w:hAnsi="Times New Roman" w:cs="Times New Roman"/>
          <w:sz w:val="28"/>
          <w:szCs w:val="28"/>
        </w:rPr>
        <w:t xml:space="preserve">аздниках. </w:t>
      </w:r>
    </w:p>
    <w:p w:rsidR="009F5157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1BE" w:rsidRPr="009F5157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Рекомендации:</w:t>
      </w:r>
      <w:r w:rsidR="00FD41BE" w:rsidRPr="00FD41BE">
        <w:rPr>
          <w:rFonts w:ascii="Times New Roman" w:hAnsi="Times New Roman" w:cs="Times New Roman"/>
          <w:sz w:val="28"/>
          <w:szCs w:val="28"/>
        </w:rPr>
        <w:t xml:space="preserve"> Проводить с детьми индивидуальную работу, используя дидактические и</w:t>
      </w:r>
      <w:r>
        <w:rPr>
          <w:rFonts w:ascii="Times New Roman" w:hAnsi="Times New Roman" w:cs="Times New Roman"/>
          <w:sz w:val="28"/>
          <w:szCs w:val="28"/>
        </w:rPr>
        <w:t>гры.</w:t>
      </w:r>
      <w:r w:rsidR="00FD41BE" w:rsidRPr="00FD41BE">
        <w:rPr>
          <w:rFonts w:ascii="Times New Roman" w:hAnsi="Times New Roman" w:cs="Times New Roman"/>
          <w:sz w:val="28"/>
          <w:szCs w:val="28"/>
        </w:rPr>
        <w:t xml:space="preserve"> Необходимо уделять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A61E58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41BE" w:rsidRPr="00FD41BE">
        <w:rPr>
          <w:rFonts w:ascii="Times New Roman" w:hAnsi="Times New Roman" w:cs="Times New Roman"/>
          <w:sz w:val="28"/>
          <w:szCs w:val="28"/>
        </w:rPr>
        <w:t xml:space="preserve"> Поэтому необходимо создавать условия для ознакомления с цветом, формой, величино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="00FD41BE" w:rsidRPr="00FD41BE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работе взрослых, познакомить с профессиями. Формировать представления о малой родине и отечестве, представлений о социально - культурных ценностях нашего народа, отечественных традициях и праздниках, о планете земля, общем доме людей, многообразии стран и народов мира. Учить детей самостоятельно воздействовать различными способами на окружающие его предметы и явления с целью более полного их познания и освоения.</w:t>
      </w:r>
    </w:p>
    <w:p w:rsidR="009F5157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Речевое развитие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 результатам обследования</w:t>
      </w:r>
      <w:r w:rsidR="00A61E58">
        <w:rPr>
          <w:rFonts w:ascii="Times New Roman" w:hAnsi="Times New Roman" w:cs="Times New Roman"/>
          <w:sz w:val="28"/>
          <w:szCs w:val="28"/>
        </w:rPr>
        <w:t xml:space="preserve"> </w:t>
      </w:r>
      <w:r w:rsidRPr="001B1581">
        <w:rPr>
          <w:rFonts w:ascii="Times New Roman" w:hAnsi="Times New Roman" w:cs="Times New Roman"/>
          <w:sz w:val="28"/>
          <w:szCs w:val="28"/>
        </w:rPr>
        <w:t>в образовательной области «Речевое развитие», можно увидеть следующие результаты: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1B1581" w:rsidRPr="001B1581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1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43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56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1B1581" w:rsidRPr="001B1581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51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45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9F515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6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0C15AD" w:rsidRDefault="000C15AD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15AD" w:rsidRDefault="000C15AD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15AD" w:rsidRDefault="000C15AD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C15AD" w:rsidRDefault="000C15AD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372C4" w:rsidRPr="001B1581" w:rsidRDefault="009F5157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613F19" wp14:editId="4ABE8417">
            <wp:extent cx="4114800" cy="24765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15AD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0C15AD" w:rsidRPr="000C15AD">
        <w:t xml:space="preserve"> </w:t>
      </w:r>
      <w:r w:rsidR="000C15AD">
        <w:rPr>
          <w:rFonts w:ascii="Times New Roman" w:hAnsi="Times New Roman" w:cs="Times New Roman"/>
          <w:bCs/>
          <w:sz w:val="28"/>
          <w:szCs w:val="28"/>
        </w:rPr>
        <w:t>д</w:t>
      </w:r>
      <w:r w:rsidR="000C15AD" w:rsidRPr="000C15AD">
        <w:rPr>
          <w:rFonts w:ascii="Times New Roman" w:hAnsi="Times New Roman" w:cs="Times New Roman"/>
          <w:bCs/>
          <w:sz w:val="28"/>
          <w:szCs w:val="28"/>
        </w:rPr>
        <w:t>анные проведённого мониторинга показывают, что речь большинства детей не в полной мере соответствует уровню программных требований.</w:t>
      </w:r>
    </w:p>
    <w:p w:rsidR="000C15AD" w:rsidRPr="000C15AD" w:rsidRDefault="000C15AD" w:rsidP="00182033">
      <w:pPr>
        <w:pStyle w:val="a3"/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Н</w:t>
      </w:r>
      <w:r w:rsidRPr="000C15AD">
        <w:rPr>
          <w:rFonts w:ascii="Times New Roman" w:hAnsi="Times New Roman" w:cs="Times New Roman"/>
          <w:bCs/>
          <w:sz w:val="28"/>
          <w:szCs w:val="28"/>
        </w:rPr>
        <w:t xml:space="preserve">е все дети могут составить краткий рассказ совместно </w:t>
      </w:r>
      <w:proofErr w:type="gramStart"/>
      <w:r w:rsidRPr="000C15AD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0C15AD">
        <w:rPr>
          <w:rFonts w:ascii="Times New Roman" w:hAnsi="Times New Roman" w:cs="Times New Roman"/>
          <w:bCs/>
          <w:sz w:val="28"/>
          <w:szCs w:val="28"/>
        </w:rPr>
        <w:t xml:space="preserve"> взрослым.</w:t>
      </w:r>
      <w:r w:rsidRPr="000C15AD">
        <w:t xml:space="preserve"> </w:t>
      </w:r>
      <w:r w:rsidRPr="000C15AD">
        <w:rPr>
          <w:rFonts w:ascii="Times New Roman" w:hAnsi="Times New Roman" w:cs="Times New Roman"/>
          <w:bCs/>
          <w:sz w:val="28"/>
          <w:szCs w:val="28"/>
        </w:rPr>
        <w:t xml:space="preserve">Не все дети правильно произносят звуки, у детей на стадии формирования </w:t>
      </w:r>
      <w:proofErr w:type="gramStart"/>
      <w:r w:rsidRPr="000C15AD">
        <w:rPr>
          <w:rFonts w:ascii="Times New Roman" w:hAnsi="Times New Roman" w:cs="Times New Roman"/>
          <w:bCs/>
          <w:sz w:val="28"/>
          <w:szCs w:val="28"/>
        </w:rPr>
        <w:t>недостаточна</w:t>
      </w:r>
      <w:proofErr w:type="gramEnd"/>
      <w:r w:rsidRPr="000C15AD">
        <w:rPr>
          <w:rFonts w:ascii="Times New Roman" w:hAnsi="Times New Roman" w:cs="Times New Roman"/>
          <w:bCs/>
          <w:sz w:val="28"/>
          <w:szCs w:val="28"/>
        </w:rPr>
        <w:t xml:space="preserve"> развита интонационная выразительность. Имеются недостатки и в освоении грамматических правил речи (согласование имен существительных и прилагательных в роде, числе, падеже).</w:t>
      </w:r>
      <w:r w:rsidRPr="000C15AD">
        <w:rPr>
          <w:rFonts w:ascii="Times New Roman" w:hAnsi="Times New Roman" w:cs="Times New Roman"/>
        </w:rPr>
        <w:t xml:space="preserve"> </w:t>
      </w:r>
      <w:r w:rsidRPr="000C15AD">
        <w:rPr>
          <w:rFonts w:ascii="Times New Roman" w:hAnsi="Times New Roman" w:cs="Times New Roman"/>
          <w:sz w:val="28"/>
          <w:szCs w:val="28"/>
        </w:rPr>
        <w:t>Ребята</w:t>
      </w:r>
      <w:r w:rsidRPr="000C15AD">
        <w:rPr>
          <w:sz w:val="28"/>
          <w:szCs w:val="28"/>
        </w:rPr>
        <w:t xml:space="preserve"> </w:t>
      </w:r>
      <w:r w:rsidRPr="000C15AD">
        <w:rPr>
          <w:rFonts w:ascii="Times New Roman" w:hAnsi="Times New Roman" w:cs="Times New Roman"/>
          <w:bCs/>
          <w:sz w:val="28"/>
          <w:szCs w:val="28"/>
        </w:rPr>
        <w:t>проявляют интерес к чтению художественной литературы, правильно воспринимают содержание произведения, сопереживают героям, рассказывают сказки с помощью взрослого, учат и рассказ</w:t>
      </w:r>
      <w:r>
        <w:rPr>
          <w:rFonts w:ascii="Times New Roman" w:hAnsi="Times New Roman" w:cs="Times New Roman"/>
          <w:bCs/>
          <w:sz w:val="28"/>
          <w:szCs w:val="28"/>
        </w:rPr>
        <w:t>ывают небольшие стихотворения, о</w:t>
      </w:r>
      <w:r w:rsidRPr="000C15AD">
        <w:rPr>
          <w:rFonts w:ascii="Times New Roman" w:hAnsi="Times New Roman" w:cs="Times New Roman"/>
          <w:bCs/>
          <w:sz w:val="28"/>
          <w:szCs w:val="28"/>
        </w:rPr>
        <w:t>днако при обсуждении прочитанного затрудняются дать ответ на поставленные вопросы по тексту.</w:t>
      </w:r>
      <w:r w:rsidR="00DB2727" w:rsidRPr="00DB2727">
        <w:t xml:space="preserve"> </w:t>
      </w:r>
      <w:r w:rsidR="00DB2727" w:rsidRPr="00DB2727">
        <w:rPr>
          <w:rFonts w:ascii="Times New Roman" w:hAnsi="Times New Roman" w:cs="Times New Roman"/>
          <w:bCs/>
          <w:sz w:val="28"/>
          <w:szCs w:val="28"/>
        </w:rPr>
        <w:t>Дети ведут диалогическое общение в</w:t>
      </w:r>
      <w:r w:rsidR="00635647">
        <w:rPr>
          <w:rFonts w:ascii="Times New Roman" w:hAnsi="Times New Roman" w:cs="Times New Roman"/>
          <w:bCs/>
          <w:sz w:val="28"/>
          <w:szCs w:val="28"/>
        </w:rPr>
        <w:t xml:space="preserve"> совместных играх и на занятиях.</w:t>
      </w:r>
    </w:p>
    <w:p w:rsidR="00182033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272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Рекомендации:</w:t>
      </w:r>
      <w:r w:rsidRPr="001B1581">
        <w:rPr>
          <w:rFonts w:ascii="Times New Roman" w:hAnsi="Times New Roman" w:cs="Times New Roman"/>
          <w:sz w:val="28"/>
          <w:szCs w:val="28"/>
        </w:rPr>
        <w:t> </w:t>
      </w:r>
      <w:r w:rsidR="00DB2727">
        <w:rPr>
          <w:rFonts w:ascii="Times New Roman" w:hAnsi="Times New Roman" w:cs="Times New Roman"/>
          <w:sz w:val="28"/>
          <w:szCs w:val="28"/>
        </w:rPr>
        <w:t>н</w:t>
      </w:r>
      <w:r w:rsidR="00DB2727" w:rsidRPr="00DB2727">
        <w:rPr>
          <w:rFonts w:ascii="Times New Roman" w:hAnsi="Times New Roman" w:cs="Times New Roman"/>
          <w:sz w:val="28"/>
          <w:szCs w:val="28"/>
        </w:rPr>
        <w:t xml:space="preserve">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 во взаимодействии с воспитателем на занятиях и самостоятельной деятельности детей со сверстниками. Приобщать к художественной литературе. </w:t>
      </w:r>
      <w:proofErr w:type="gramStart"/>
      <w:r w:rsidR="00DB2727" w:rsidRPr="00DB2727">
        <w:rPr>
          <w:rFonts w:ascii="Times New Roman" w:hAnsi="Times New Roman" w:cs="Times New Roman"/>
          <w:sz w:val="28"/>
          <w:szCs w:val="28"/>
        </w:rPr>
        <w:t>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поговорки.</w:t>
      </w:r>
      <w:proofErr w:type="gramEnd"/>
      <w:r w:rsidR="00DB2727" w:rsidRPr="00DB2727">
        <w:rPr>
          <w:rFonts w:ascii="Times New Roman" w:hAnsi="Times New Roman" w:cs="Times New Roman"/>
          <w:sz w:val="28"/>
          <w:szCs w:val="28"/>
        </w:rPr>
        <w:t xml:space="preserve"> Учить повторять наиболее интересные выразительные отрывки из воспринятого на слух произведения. Вызвать желание детей рассматривать иллюстрации книг, составлять короткие рассказы. Развивать диалогическую форму речи. Вовлекать детей в разговор во время рассматривания предметов, картин, иллюстраций, наблюдений за живыми объектами во время прогулки. Вызвать желание участвовать в утренниках - рассказывать стихи. Продолжать </w:t>
      </w:r>
      <w:proofErr w:type="gramStart"/>
      <w:r w:rsidR="00DB2727" w:rsidRPr="00DB2727">
        <w:rPr>
          <w:rFonts w:ascii="Times New Roman" w:hAnsi="Times New Roman" w:cs="Times New Roman"/>
          <w:sz w:val="28"/>
          <w:szCs w:val="28"/>
        </w:rPr>
        <w:t>помогать детям общаться</w:t>
      </w:r>
      <w:proofErr w:type="gramEnd"/>
      <w:r w:rsidR="00DB2727" w:rsidRPr="00DB2727">
        <w:rPr>
          <w:rFonts w:ascii="Times New Roman" w:hAnsi="Times New Roman" w:cs="Times New Roman"/>
          <w:sz w:val="28"/>
          <w:szCs w:val="28"/>
        </w:rPr>
        <w:t xml:space="preserve"> со знакомыми взрослыми ближнего окружения через индивидуальные поручения. Формировать потребность делится своими впечатлениями с воспитателями и родителями. Точно повторять за взрослым простые звуковые цепочки. Формировать умение с помощью взрослого</w:t>
      </w: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581" w:rsidRPr="001B1581" w:rsidRDefault="00DB272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2727">
        <w:rPr>
          <w:rFonts w:ascii="Times New Roman" w:hAnsi="Times New Roman" w:cs="Times New Roman"/>
          <w:sz w:val="28"/>
          <w:szCs w:val="28"/>
        </w:rPr>
        <w:t xml:space="preserve"> инсценировать и драматизировать небольшие отрывки из народных сказок. Учить детей поддерживать беседу с другими детьми в совместной деятельности - игре и повседневных ситуациях. Учить задавать вопросы, как сверстникам, так и взрослым. В игре использовать элементы ролевого диалога, вступать в него, учить детей внимательно слушать литературные произведения, расширять знания о жанрах литературы, учить </w:t>
      </w:r>
      <w:proofErr w:type="gramStart"/>
      <w:r w:rsidRPr="00DB2727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DB2727">
        <w:rPr>
          <w:rFonts w:ascii="Times New Roman" w:hAnsi="Times New Roman" w:cs="Times New Roman"/>
          <w:sz w:val="28"/>
          <w:szCs w:val="28"/>
        </w:rPr>
        <w:t xml:space="preserve"> читать стихи.</w:t>
      </w:r>
    </w:p>
    <w:p w:rsidR="00A61E58" w:rsidRDefault="00A61E58" w:rsidP="00182033">
      <w:pPr>
        <w:pStyle w:val="a3"/>
        <w:ind w:left="-567"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A61E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Социально – коммуникативное развитие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 итог</w:t>
      </w:r>
      <w:r w:rsidR="00A61E58">
        <w:rPr>
          <w:rFonts w:ascii="Times New Roman" w:hAnsi="Times New Roman" w:cs="Times New Roman"/>
          <w:sz w:val="28"/>
          <w:szCs w:val="28"/>
        </w:rPr>
        <w:t xml:space="preserve">ам проведения обследования </w:t>
      </w:r>
      <w:r w:rsidRPr="001B1581">
        <w:rPr>
          <w:rFonts w:ascii="Times New Roman" w:hAnsi="Times New Roman" w:cs="Times New Roman"/>
          <w:sz w:val="28"/>
          <w:szCs w:val="28"/>
        </w:rPr>
        <w:t xml:space="preserve"> в образовательной области «Социально – коммуникативное развитие», выявлены следующие результаты: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1B1581" w:rsidRPr="001B1581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9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43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48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1B1581" w:rsidRPr="001B1581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61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36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3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635647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4A59" w:rsidRPr="001B1581" w:rsidRDefault="00FD4A59" w:rsidP="00182033">
      <w:pPr>
        <w:pStyle w:val="a3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DE3050" wp14:editId="2BF02B4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914775" cy="1876425"/>
            <wp:effectExtent l="0" t="0" r="952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63564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B1581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B1581" w:rsidRPr="001B15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 по данным мониторинга видно, что программный материал образовательной </w:t>
      </w:r>
      <w:r w:rsidR="005119F2">
        <w:rPr>
          <w:rFonts w:ascii="Times New Roman" w:hAnsi="Times New Roman" w:cs="Times New Roman"/>
          <w:sz w:val="28"/>
          <w:szCs w:val="28"/>
        </w:rPr>
        <w:t>области усвоен детьми на высоком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 уровне. </w:t>
      </w:r>
      <w:proofErr w:type="gramStart"/>
      <w:r w:rsidR="001B1581" w:rsidRPr="001B1581">
        <w:rPr>
          <w:rFonts w:ascii="Times New Roman" w:hAnsi="Times New Roman" w:cs="Times New Roman"/>
          <w:sz w:val="28"/>
          <w:szCs w:val="28"/>
        </w:rPr>
        <w:t>К концу учебного года дети стали проявлять интерес к общению со сверстниками, называют их по именам; в дидактических играх принимают игровые правила и действуют в соответствии с ними; охотно вступают в ролевой диалог с воспитателем и сверстниками, меняют интонацию голоса в зависимости от роли; проявляют интерес к игровому общению со сверстниками.</w:t>
      </w:r>
      <w:proofErr w:type="gramEnd"/>
    </w:p>
    <w:p w:rsidR="00182033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5647">
        <w:rPr>
          <w:rFonts w:ascii="Times New Roman" w:hAnsi="Times New Roman" w:cs="Times New Roman"/>
          <w:sz w:val="28"/>
          <w:szCs w:val="28"/>
        </w:rPr>
        <w:t>У детей есть необходимые умения и навыки в разных видах труда, умеют доводить начатое дело до конца. Умеют одеваться и раздеваться, аккуратно складывать в шкаф одежду, сушить мокрые вещи, с желанием помогают друг другу. Умеют выполнять различные поручения, выполнять обязанности дежурного по столовой, в уголке природы, различные трудовые действия на своем участке. Знают основы безопасности собственной жизнедеятельности,</w:t>
      </w: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5647" w:rsidRPr="001B1581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5647">
        <w:rPr>
          <w:rFonts w:ascii="Times New Roman" w:hAnsi="Times New Roman" w:cs="Times New Roman"/>
          <w:sz w:val="28"/>
          <w:szCs w:val="28"/>
        </w:rPr>
        <w:t xml:space="preserve"> имеют навыки культуры поведения в природе.</w:t>
      </w:r>
    </w:p>
    <w:p w:rsidR="00635647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1B1581" w:rsidRPr="0063564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Рекомендации:</w:t>
      </w:r>
      <w:r w:rsidR="001B1581" w:rsidRPr="001B1581">
        <w:rPr>
          <w:rFonts w:ascii="Times New Roman" w:hAnsi="Times New Roman" w:cs="Times New Roman"/>
          <w:sz w:val="28"/>
          <w:szCs w:val="28"/>
        </w:rPr>
        <w:t> </w:t>
      </w:r>
      <w:r w:rsidRPr="00635647">
        <w:rPr>
          <w:rFonts w:ascii="Times New Roman" w:hAnsi="Times New Roman" w:cs="Times New Roman"/>
          <w:sz w:val="28"/>
          <w:szCs w:val="28"/>
        </w:rPr>
        <w:t xml:space="preserve">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6356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35647">
        <w:rPr>
          <w:rFonts w:ascii="Times New Roman" w:hAnsi="Times New Roman" w:cs="Times New Roman"/>
          <w:sz w:val="28"/>
          <w:szCs w:val="28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</w:t>
      </w:r>
      <w:r>
        <w:rPr>
          <w:rFonts w:ascii="Times New Roman" w:hAnsi="Times New Roman" w:cs="Times New Roman"/>
          <w:sz w:val="28"/>
          <w:szCs w:val="28"/>
        </w:rPr>
        <w:t xml:space="preserve">рстников, </w:t>
      </w:r>
      <w:r w:rsidRPr="00635647">
        <w:rPr>
          <w:rFonts w:ascii="Times New Roman" w:hAnsi="Times New Roman" w:cs="Times New Roman"/>
          <w:sz w:val="28"/>
          <w:szCs w:val="28"/>
        </w:rPr>
        <w:t xml:space="preserve"> соблюдать элементарные нормы и правила поведения при взаимодействии </w:t>
      </w:r>
      <w:proofErr w:type="gramStart"/>
      <w:r w:rsidRPr="006356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35647"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635647" w:rsidRDefault="00635647" w:rsidP="00182033">
      <w:pPr>
        <w:pStyle w:val="a3"/>
        <w:ind w:left="-567"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Художественно – эстетическое развитие</w:t>
      </w:r>
    </w:p>
    <w:p w:rsidR="001B1581" w:rsidRPr="001B1581" w:rsidRDefault="000C0725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0725">
        <w:rPr>
          <w:rFonts w:ascii="Times New Roman" w:hAnsi="Times New Roman" w:cs="Times New Roman"/>
          <w:sz w:val="28"/>
          <w:szCs w:val="28"/>
        </w:rPr>
        <w:t>По результатам обследования в о</w:t>
      </w:r>
      <w:r>
        <w:rPr>
          <w:rFonts w:ascii="Times New Roman" w:hAnsi="Times New Roman" w:cs="Times New Roman"/>
          <w:sz w:val="28"/>
          <w:szCs w:val="28"/>
        </w:rPr>
        <w:t>бразовательной области «х</w:t>
      </w:r>
      <w:r w:rsidRPr="000C0725">
        <w:rPr>
          <w:rFonts w:ascii="Times New Roman" w:hAnsi="Times New Roman" w:cs="Times New Roman"/>
          <w:sz w:val="28"/>
          <w:szCs w:val="28"/>
        </w:rPr>
        <w:t>удожественно – эстетическое развитие», можно увидеть следующие результаты: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Начало года: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Высок</w:t>
      </w:r>
      <w:r w:rsidR="0069512E">
        <w:rPr>
          <w:rFonts w:ascii="Times New Roman" w:hAnsi="Times New Roman" w:cs="Times New Roman"/>
          <w:sz w:val="28"/>
          <w:szCs w:val="28"/>
        </w:rPr>
        <w:t>ий уровень: 0</w:t>
      </w:r>
      <w:r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69512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52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69512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48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Конец года:</w:t>
      </w:r>
    </w:p>
    <w:p w:rsidR="001B1581" w:rsidRPr="001B1581" w:rsidRDefault="0069512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51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Pr="001B1581" w:rsidRDefault="0069512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45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1B1581" w:rsidRDefault="0069512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4</w:t>
      </w:r>
      <w:r w:rsidR="001B1581" w:rsidRPr="001B1581">
        <w:rPr>
          <w:rFonts w:ascii="Times New Roman" w:hAnsi="Times New Roman" w:cs="Times New Roman"/>
          <w:sz w:val="28"/>
          <w:szCs w:val="28"/>
        </w:rPr>
        <w:t>%</w:t>
      </w:r>
    </w:p>
    <w:p w:rsidR="0069512E" w:rsidRDefault="0069512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4A59" w:rsidRPr="001B1581" w:rsidRDefault="00FD4A59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B82D50" wp14:editId="2FAF2197">
            <wp:extent cx="4206240" cy="1765189"/>
            <wp:effectExtent l="0" t="0" r="22860" b="260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1B1581">
        <w:rPr>
          <w:rFonts w:ascii="Times New Roman" w:hAnsi="Times New Roman" w:cs="Times New Roman"/>
          <w:sz w:val="28"/>
          <w:szCs w:val="28"/>
        </w:rPr>
        <w:t> Результаты освоения программного материала по образовательной области «Художественно – эстетическое развитие» большей части детей группы в пределах возрастной нормы.</w:t>
      </w:r>
    </w:p>
    <w:p w:rsidR="00182033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12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Рекомендации</w:t>
      </w:r>
      <w:r w:rsidRPr="001B1581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="0069512E">
        <w:rPr>
          <w:rFonts w:ascii="Times New Roman" w:hAnsi="Times New Roman" w:cs="Times New Roman"/>
          <w:sz w:val="28"/>
          <w:szCs w:val="28"/>
        </w:rPr>
        <w:t> п</w:t>
      </w:r>
      <w:r w:rsidR="0069512E" w:rsidRPr="0069512E">
        <w:rPr>
          <w:rFonts w:ascii="Times New Roman" w:hAnsi="Times New Roman" w:cs="Times New Roman"/>
          <w:sz w:val="28"/>
          <w:szCs w:val="28"/>
        </w:rPr>
        <w:t>родолжать знакомить детей с видами изобразительного искусства, чаще использовать разные материалы и способы создания изображения. Приобщать детей к посещению кукольного театра, желания участвовать в выставках детских работ. Формирование умения создавать, как</w:t>
      </w: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581" w:rsidRPr="001B1581" w:rsidRDefault="0069512E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512E">
        <w:rPr>
          <w:rFonts w:ascii="Times New Roman" w:hAnsi="Times New Roman" w:cs="Times New Roman"/>
          <w:sz w:val="28"/>
          <w:szCs w:val="28"/>
        </w:rPr>
        <w:t xml:space="preserve"> индивидуальные, так и коллективные композиции в изобразительной деятельности. Воспитывать умение работать коллективно, объединять свои поделки в соответствии с общим замыслом, умение договариваться, кто какую часть работы будет выполнять. Содействовать положительному и эмоциональному отклику на музыкальные и литературные произведения. Развитие музыкально - художественного творчества, реализация самостоятельной творческой деятельности, удовлетворение потребности </w:t>
      </w:r>
      <w:proofErr w:type="gramStart"/>
      <w:r w:rsidRPr="006951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5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12E">
        <w:rPr>
          <w:rFonts w:ascii="Times New Roman" w:hAnsi="Times New Roman" w:cs="Times New Roman"/>
          <w:sz w:val="28"/>
          <w:szCs w:val="28"/>
        </w:rPr>
        <w:t>самовыражении</w:t>
      </w:r>
      <w:proofErr w:type="gramEnd"/>
      <w:r w:rsidRPr="0069512E">
        <w:rPr>
          <w:rFonts w:ascii="Times New Roman" w:hAnsi="Times New Roman" w:cs="Times New Roman"/>
          <w:sz w:val="28"/>
          <w:szCs w:val="28"/>
        </w:rPr>
        <w:t xml:space="preserve">. Проводить индивидуальную работу с детьми по формированию умений и навыков по изобразительной деятельности в соответствии с программой. Создать условия для детей, чтобы они могли свободно подойти к </w:t>
      </w:r>
      <w:proofErr w:type="gramStart"/>
      <w:r w:rsidRPr="0069512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9512E">
        <w:rPr>
          <w:rFonts w:ascii="Times New Roman" w:hAnsi="Times New Roman" w:cs="Times New Roman"/>
          <w:sz w:val="28"/>
          <w:szCs w:val="28"/>
        </w:rPr>
        <w:t xml:space="preserve"> уголку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</w:p>
    <w:p w:rsidR="00FD4A59" w:rsidRPr="001B1581" w:rsidRDefault="00FD4A59" w:rsidP="00182033">
      <w:pPr>
        <w:pStyle w:val="a3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87B4A" wp14:editId="168EB322">
            <wp:extent cx="4444779" cy="2186609"/>
            <wp:effectExtent l="0" t="0" r="13335" b="234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Факторы, положительно повлиявшие на результаты педагогической диагностики:</w:t>
      </w:r>
    </w:p>
    <w:p w:rsidR="000C0725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В течение года проводилась работа, направленная на повышение качества усвоения программы детьми:</w:t>
      </w:r>
    </w:p>
    <w:p w:rsidR="001B1581" w:rsidRPr="001B1581" w:rsidRDefault="000C0725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 применение проектного метода в рамках комплексно-тематического планирования образовательного процесса, с использованием ИКТ (сенсорной доски);</w:t>
      </w:r>
    </w:p>
    <w:p w:rsidR="001B1581" w:rsidRPr="001B1581" w:rsidRDefault="000C0725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> включение родителей (законных представителей) в образовательный процесс ДОО;</w:t>
      </w:r>
    </w:p>
    <w:p w:rsidR="00182033" w:rsidRDefault="000C0725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>меры, направленные на улучшение посещаемости (укрепление здоровья детей,</w:t>
      </w:r>
      <w:proofErr w:type="gramEnd"/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033" w:rsidRDefault="00182033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581">
        <w:rPr>
          <w:rFonts w:ascii="Times New Roman" w:hAnsi="Times New Roman" w:cs="Times New Roman"/>
          <w:sz w:val="28"/>
          <w:szCs w:val="28"/>
        </w:rPr>
        <w:t xml:space="preserve"> закаливающие мероприятия и т.д.);</w:t>
      </w:r>
    </w:p>
    <w:p w:rsidR="001B1581" w:rsidRPr="001B1581" w:rsidRDefault="000C0725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581" w:rsidRPr="001B1581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профессионализма через самообразование: участие в </w:t>
      </w:r>
      <w:proofErr w:type="spellStart"/>
      <w:r w:rsidR="001B1581" w:rsidRPr="001B158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1B1581" w:rsidRPr="001B1581">
        <w:rPr>
          <w:rFonts w:ascii="Times New Roman" w:hAnsi="Times New Roman" w:cs="Times New Roman"/>
          <w:sz w:val="28"/>
          <w:szCs w:val="28"/>
        </w:rPr>
        <w:t>, дистанционных конкурсах для педагогов, посещение консультаций, мастер – классов, семинаров-практикумов.</w:t>
      </w:r>
    </w:p>
    <w:p w:rsidR="001B1581" w:rsidRPr="001B1581" w:rsidRDefault="001B1581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1581">
        <w:rPr>
          <w:rFonts w:ascii="Times New Roman" w:hAnsi="Times New Roman" w:cs="Times New Roman"/>
          <w:sz w:val="28"/>
          <w:szCs w:val="28"/>
        </w:rPr>
        <w:t>  </w:t>
      </w:r>
    </w:p>
    <w:p w:rsidR="000E0AF2" w:rsidRDefault="001B1581" w:rsidP="00182033">
      <w:pPr>
        <w:pStyle w:val="a3"/>
        <w:ind w:left="-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581">
        <w:rPr>
          <w:rFonts w:ascii="Times New Roman" w:hAnsi="Times New Roman" w:cs="Times New Roman"/>
          <w:b/>
          <w:bCs/>
          <w:sz w:val="28"/>
          <w:szCs w:val="28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0E0AF2" w:rsidRPr="000E0AF2" w:rsidRDefault="000E0AF2" w:rsidP="00182033">
      <w:pPr>
        <w:pStyle w:val="a3"/>
        <w:ind w:left="-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E0AF2">
        <w:rPr>
          <w:rFonts w:ascii="Times New Roman" w:hAnsi="Times New Roman" w:cs="Times New Roman"/>
          <w:bCs/>
          <w:sz w:val="28"/>
          <w:szCs w:val="28"/>
        </w:rPr>
        <w:t>- при планировании воспитательно-образовательной работы учитывать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результаты мониторинга;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- повышать свой уровень профессиональн</w:t>
      </w:r>
      <w:r>
        <w:rPr>
          <w:rFonts w:ascii="Times New Roman" w:hAnsi="Times New Roman" w:cs="Times New Roman"/>
          <w:bCs/>
          <w:sz w:val="28"/>
          <w:szCs w:val="28"/>
        </w:rPr>
        <w:t>ого мастерства через посещение РМО,</w:t>
      </w:r>
      <w:r w:rsidRPr="000E0A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AF2">
        <w:rPr>
          <w:rFonts w:ascii="Times New Roman" w:hAnsi="Times New Roman" w:cs="Times New Roman"/>
          <w:bCs/>
          <w:sz w:val="28"/>
          <w:szCs w:val="28"/>
        </w:rPr>
        <w:t xml:space="preserve">прохождение КПК, процедуру аттестации, просмотров </w:t>
      </w:r>
      <w:proofErr w:type="spellStart"/>
      <w:r w:rsidRPr="000E0AF2">
        <w:rPr>
          <w:rFonts w:ascii="Times New Roman" w:hAnsi="Times New Roman" w:cs="Times New Roman"/>
          <w:bCs/>
          <w:sz w:val="28"/>
          <w:szCs w:val="28"/>
        </w:rPr>
        <w:t>вебинаров</w:t>
      </w:r>
      <w:proofErr w:type="spellEnd"/>
      <w:r w:rsidRPr="000E0AF2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- в течение года продолжать развивать речевые и коммуникативные умения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детей в непосредственно образовательной деятельности и в индивидуальной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работе с детьми;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- использовать в работе проектную деятельность;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- вовлекать родителей в совместное с ребенком экспе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риментирование и создание </w:t>
      </w:r>
      <w:r w:rsidRPr="000E0AF2">
        <w:rPr>
          <w:rFonts w:ascii="Times New Roman" w:hAnsi="Times New Roman" w:cs="Times New Roman"/>
          <w:bCs/>
          <w:sz w:val="28"/>
          <w:szCs w:val="28"/>
        </w:rPr>
        <w:t>исследовательских проектов в соответствии с возрастом и интересами ребенка;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- создать обогащенную образовательную среду д</w:t>
      </w:r>
      <w:r>
        <w:rPr>
          <w:rFonts w:ascii="Times New Roman" w:hAnsi="Times New Roman" w:cs="Times New Roman"/>
          <w:bCs/>
          <w:sz w:val="28"/>
          <w:szCs w:val="28"/>
        </w:rPr>
        <w:t xml:space="preserve">ля реализации исследовательской </w:t>
      </w:r>
      <w:r w:rsidRPr="000E0AF2">
        <w:rPr>
          <w:rFonts w:ascii="Times New Roman" w:hAnsi="Times New Roman" w:cs="Times New Roman"/>
          <w:bCs/>
          <w:sz w:val="28"/>
          <w:szCs w:val="28"/>
        </w:rPr>
        <w:t>деятельности и экспе</w:t>
      </w:r>
      <w:r>
        <w:rPr>
          <w:rFonts w:ascii="Times New Roman" w:hAnsi="Times New Roman" w:cs="Times New Roman"/>
          <w:bCs/>
          <w:sz w:val="28"/>
          <w:szCs w:val="28"/>
        </w:rPr>
        <w:t>риментирования воспитанников ДОУ;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 xml:space="preserve">- продолжать работу по освоению и реализации </w:t>
      </w:r>
      <w:proofErr w:type="gramStart"/>
      <w:r w:rsidRPr="000E0AF2">
        <w:rPr>
          <w:rFonts w:ascii="Times New Roman" w:hAnsi="Times New Roman" w:cs="Times New Roman"/>
          <w:bCs/>
          <w:sz w:val="28"/>
          <w:szCs w:val="28"/>
        </w:rPr>
        <w:t>современных</w:t>
      </w:r>
      <w:proofErr w:type="gramEnd"/>
      <w:r w:rsidRPr="000E0AF2">
        <w:rPr>
          <w:rFonts w:ascii="Times New Roman" w:hAnsi="Times New Roman" w:cs="Times New Roman"/>
          <w:bCs/>
          <w:sz w:val="28"/>
          <w:szCs w:val="28"/>
        </w:rPr>
        <w:t xml:space="preserve"> педагогических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технологий, направленных на развитие детей.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- в предметно - пространственную среду включить большое количество</w:t>
      </w:r>
    </w:p>
    <w:p w:rsidR="000E0AF2" w:rsidRP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многофункциональных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редметов, материалов, постоянно </w:t>
      </w:r>
      <w:r w:rsidRPr="000E0AF2">
        <w:rPr>
          <w:rFonts w:ascii="Times New Roman" w:hAnsi="Times New Roman" w:cs="Times New Roman"/>
          <w:bCs/>
          <w:sz w:val="28"/>
          <w:szCs w:val="28"/>
        </w:rPr>
        <w:t>обновлять и совершенствовать с учетом потребностей и возможностей, интересов</w:t>
      </w:r>
    </w:p>
    <w:p w:rsidR="000E0AF2" w:rsidRDefault="000E0AF2" w:rsidP="00182033">
      <w:pPr>
        <w:pStyle w:val="a3"/>
        <w:tabs>
          <w:tab w:val="left" w:pos="737"/>
        </w:tabs>
        <w:ind w:left="-567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AF2">
        <w:rPr>
          <w:rFonts w:ascii="Times New Roman" w:hAnsi="Times New Roman" w:cs="Times New Roman"/>
          <w:bCs/>
          <w:sz w:val="28"/>
          <w:szCs w:val="28"/>
        </w:rPr>
        <w:t>и инициативы воспитанников и их родителей.</w:t>
      </w:r>
      <w:r w:rsidRPr="000E0AF2">
        <w:rPr>
          <w:rFonts w:ascii="Times New Roman" w:hAnsi="Times New Roman" w:cs="Times New Roman"/>
          <w:bCs/>
          <w:sz w:val="28"/>
          <w:szCs w:val="28"/>
        </w:rPr>
        <w:cr/>
      </w:r>
    </w:p>
    <w:p w:rsidR="00492EA8" w:rsidRPr="001B1581" w:rsidRDefault="000E0AF2" w:rsidP="0018203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AF2">
        <w:rPr>
          <w:rFonts w:ascii="Times New Roman" w:hAnsi="Times New Roman" w:cs="Times New Roman"/>
          <w:sz w:val="28"/>
          <w:szCs w:val="28"/>
        </w:rPr>
        <w:t>Педагогу-психологу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0E0AF2">
        <w:rPr>
          <w:rFonts w:ascii="Times New Roman" w:hAnsi="Times New Roman" w:cs="Times New Roman"/>
          <w:sz w:val="28"/>
          <w:szCs w:val="28"/>
        </w:rPr>
        <w:t>ровести ряд тренингов с педагогами по предупреждению профессионального выгорания.</w:t>
      </w:r>
    </w:p>
    <w:sectPr w:rsidR="00492EA8" w:rsidRPr="001B1581" w:rsidSect="00FD41BE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96563"/>
    <w:multiLevelType w:val="multilevel"/>
    <w:tmpl w:val="8874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81"/>
    <w:rsid w:val="000C0725"/>
    <w:rsid w:val="000C15AD"/>
    <w:rsid w:val="000E0AF2"/>
    <w:rsid w:val="00182033"/>
    <w:rsid w:val="0018452C"/>
    <w:rsid w:val="001B1581"/>
    <w:rsid w:val="003235D9"/>
    <w:rsid w:val="00492EA8"/>
    <w:rsid w:val="005119F2"/>
    <w:rsid w:val="00635647"/>
    <w:rsid w:val="006372C4"/>
    <w:rsid w:val="0069512E"/>
    <w:rsid w:val="007E02AD"/>
    <w:rsid w:val="008A7B12"/>
    <w:rsid w:val="009F5157"/>
    <w:rsid w:val="00A61E58"/>
    <w:rsid w:val="00DB2727"/>
    <w:rsid w:val="00FD41BE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</c:v>
                </c:pt>
                <c:pt idx="1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63616"/>
        <c:axId val="213218368"/>
      </c:barChart>
      <c:catAx>
        <c:axId val="15486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13218368"/>
        <c:crosses val="autoZero"/>
        <c:auto val="1"/>
        <c:lblAlgn val="ctr"/>
        <c:lblOffset val="100"/>
        <c:noMultiLvlLbl val="0"/>
      </c:catAx>
      <c:valAx>
        <c:axId val="21321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86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68384"/>
        <c:axId val="213220672"/>
      </c:barChart>
      <c:catAx>
        <c:axId val="14996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13220672"/>
        <c:crosses val="autoZero"/>
        <c:auto val="1"/>
        <c:lblAlgn val="ctr"/>
        <c:lblOffset val="100"/>
        <c:noMultiLvlLbl val="0"/>
      </c:catAx>
      <c:valAx>
        <c:axId val="21322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6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62080"/>
        <c:axId val="213246528"/>
      </c:barChart>
      <c:catAx>
        <c:axId val="15486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13246528"/>
        <c:crosses val="autoZero"/>
        <c:auto val="1"/>
        <c:lblAlgn val="ctr"/>
        <c:lblOffset val="100"/>
        <c:noMultiLvlLbl val="0"/>
      </c:catAx>
      <c:valAx>
        <c:axId val="21324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86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64128"/>
        <c:axId val="213249984"/>
      </c:barChart>
      <c:catAx>
        <c:axId val="15486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213249984"/>
        <c:crosses val="autoZero"/>
        <c:auto val="1"/>
        <c:lblAlgn val="ctr"/>
        <c:lblOffset val="100"/>
        <c:noMultiLvlLbl val="0"/>
      </c:catAx>
      <c:valAx>
        <c:axId val="21324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86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11424"/>
        <c:axId val="232212160"/>
      </c:barChart>
      <c:catAx>
        <c:axId val="155111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32212160"/>
        <c:crosses val="autoZero"/>
        <c:auto val="1"/>
        <c:lblAlgn val="ctr"/>
        <c:lblOffset val="100"/>
        <c:noMultiLvlLbl val="0"/>
      </c:catAx>
      <c:valAx>
        <c:axId val="23221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111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соц-коммун-ное</c:v>
                </c:pt>
                <c:pt idx="4">
                  <c:v>худ-эстет-кое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соц-коммун-ное</c:v>
                </c:pt>
                <c:pt idx="4">
                  <c:v>худ-эстет-кое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32</c:v>
                </c:pt>
                <c:pt idx="1">
                  <c:v>42</c:v>
                </c:pt>
                <c:pt idx="2">
                  <c:v>43</c:v>
                </c:pt>
                <c:pt idx="3">
                  <c:v>36</c:v>
                </c:pt>
                <c:pt idx="4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соц-коммун-ное</c:v>
                </c:pt>
                <c:pt idx="4">
                  <c:v>худ-эстет-кое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62</c:v>
                </c:pt>
                <c:pt idx="1">
                  <c:v>53</c:v>
                </c:pt>
                <c:pt idx="2">
                  <c:v>51</c:v>
                </c:pt>
                <c:pt idx="3">
                  <c:v>61</c:v>
                </c:pt>
                <c:pt idx="4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68896"/>
        <c:axId val="232215040"/>
      </c:barChart>
      <c:catAx>
        <c:axId val="149968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32215040"/>
        <c:crosses val="autoZero"/>
        <c:auto val="1"/>
        <c:lblAlgn val="ctr"/>
        <c:lblOffset val="100"/>
        <c:noMultiLvlLbl val="0"/>
      </c:catAx>
      <c:valAx>
        <c:axId val="23221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68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2024-05-29T13:14:00Z</dcterms:created>
  <dcterms:modified xsi:type="dcterms:W3CDTF">2024-05-29T13:14:00Z</dcterms:modified>
</cp:coreProperties>
</file>