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0DE" w:rsidRDefault="005C40DE" w:rsidP="005C40D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0" w:name="_GoBack"/>
      <w:bookmarkEnd w:id="0"/>
    </w:p>
    <w:p w:rsidR="005C40DE" w:rsidRDefault="00A82E34" w:rsidP="005C40D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6120130" cy="7920168"/>
            <wp:effectExtent l="19050" t="0" r="0" b="0"/>
            <wp:docPr id="1" name="Рисунок 1" descr="C:\Users\User32\Downloads\полож об оценивании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32\Downloads\полож об оценивании_page-0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920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E34" w:rsidRDefault="00A82E34" w:rsidP="005C40D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82E34" w:rsidRDefault="00A82E34" w:rsidP="005C40D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82E34" w:rsidRDefault="00A82E34" w:rsidP="005C40D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82E34" w:rsidRDefault="00A82E34" w:rsidP="005C40D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82E34" w:rsidRDefault="00A82E34" w:rsidP="005C40D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94E53" w:rsidRPr="005E1190" w:rsidRDefault="00B94E53" w:rsidP="005E1190">
      <w:pPr>
        <w:shd w:val="clear" w:color="auto" w:fill="FFFFFF"/>
        <w:spacing w:after="0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1.             </w:t>
      </w:r>
      <w:r w:rsidRPr="005E119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ОБЩИЕ ПОЛОЖЕНИЯ</w:t>
      </w:r>
    </w:p>
    <w:p w:rsidR="00B94E53" w:rsidRPr="005E1190" w:rsidRDefault="00B94E53" w:rsidP="005E1190">
      <w:pPr>
        <w:shd w:val="clear" w:color="auto" w:fill="FFFFFF"/>
        <w:spacing w:after="0"/>
        <w:ind w:firstLine="13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1.1.       Система </w:t>
      </w:r>
      <w:proofErr w:type="gramStart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оценки достижения результатов освоения адаптированной основной общеобразовательной программы</w:t>
      </w:r>
      <w:proofErr w:type="gramEnd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обучающимися с умственной отсталостью (интеллектуальными нарушениями) (далее АООП) обеспечивает связь между требованиями стандарта и образовательным процессом.</w:t>
      </w:r>
    </w:p>
    <w:p w:rsidR="00B94E53" w:rsidRPr="005E1190" w:rsidRDefault="00B94E53" w:rsidP="005E1190">
      <w:pPr>
        <w:shd w:val="clear" w:color="auto" w:fill="FFFFFF"/>
        <w:spacing w:after="0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1.2.            Система оценки достижения планируемых результатов освоения</w:t>
      </w:r>
      <w:r w:rsidR="00903854"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АООП</w:t>
      </w:r>
      <w:r w:rsidR="00903854"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обучающимися</w:t>
      </w:r>
      <w:proofErr w:type="gramEnd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 легкой умственной отсталостью (по варианту 1) ориентирует образовательный процесс на развитие личности обучающихся, достижение планируемых результатов освоения содержания учебных предметов и формирование базовых учебных действий.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1.3.            Система оценки достижения планируемых результатов освоения</w:t>
      </w:r>
      <w:r w:rsidR="00903854"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АООП обучающимися с умеренной, тяжелой, глубокой умственной отсталостью, тяжелыми и множественными нарушениями развития (по варианту 2) ориентирует образовательный процесс на введение в культуру ребенка, по разным причинам выпадающего из образовательного пространства, достижение возможных результатов освоения содержания СИПР и АООП.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1.4.            Возможные результаты являются основой для разработки АООП и СИПР образовательным учреждением. Система оценки достижения возможных результатов адекватно отражает требования стандарта, передает специфику образовательного процесса, соответствует возможностям обучающихся.</w:t>
      </w:r>
    </w:p>
    <w:p w:rsidR="00B94E53" w:rsidRPr="005E1190" w:rsidRDefault="00B94E53" w:rsidP="005E1190">
      <w:pPr>
        <w:shd w:val="clear" w:color="auto" w:fill="FFFFFF"/>
        <w:spacing w:after="0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1.5.            Возможные результаты освоения АООП являются содержательной и </w:t>
      </w:r>
      <w:proofErr w:type="spellStart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критериальной</w:t>
      </w:r>
      <w:proofErr w:type="spellEnd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основой для разработки рабочих программ учебных предметов, а также для системы оценки качества освоения обучающимися АООП в соответствии с требованиями стандарта.</w:t>
      </w:r>
    </w:p>
    <w:p w:rsidR="00B94E53" w:rsidRPr="005E1190" w:rsidRDefault="00B94E53" w:rsidP="005E1190">
      <w:pPr>
        <w:shd w:val="clear" w:color="auto" w:fill="FFFFFF"/>
        <w:spacing w:after="0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1.6.            АООП определяет два уровня овладения предметными результатами: минимальный и достаточный.</w:t>
      </w:r>
    </w:p>
    <w:p w:rsidR="00B94E53" w:rsidRPr="005E1190" w:rsidRDefault="00B94E53" w:rsidP="005E1190">
      <w:pPr>
        <w:shd w:val="clear" w:color="auto" w:fill="FFFFFF"/>
        <w:spacing w:after="0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1.7.            Итоговая оценка качества освоения </w:t>
      </w:r>
      <w:proofErr w:type="gramStart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обучающимися</w:t>
      </w:r>
      <w:proofErr w:type="gramEnd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 умственной отсталостью АООП осуществляется образовательным учреждением.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2.                  </w:t>
      </w:r>
      <w:r w:rsidRPr="005E119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ЦЕЛЬ ОЦЕНОЧНОЙ ДЕЯТЕЛЬНОСТИ</w:t>
      </w:r>
    </w:p>
    <w:p w:rsidR="00B94E53" w:rsidRPr="005E1190" w:rsidRDefault="00B94E53" w:rsidP="005E1190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2.1. </w:t>
      </w:r>
      <w:proofErr w:type="gramStart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Основными направлениями и целями оценочной деятельности в соответствии с тре</w:t>
      </w: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бо</w:t>
      </w: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ваниями Стандарта являются оценка образовательных до</w:t>
      </w: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сти</w:t>
      </w: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жений обучающихся и оце</w:t>
      </w: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н</w:t>
      </w: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ка результатов деятельности образовательного учреждения и педагогических кадров, установление динамики развития обучающихся по итогам учебных четвертей (для обучающихся с легкой у/о), учебных полугодий (для обучающихся с умеренной, тяжелой, глубокой умственной отсталостью, с тяжёлыми и множественными нарушениями развития) и учебного года, описание достижения</w:t>
      </w:r>
      <w:proofErr w:type="gramEnd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возможных результатов в форме, понятной для всех участников образовательных отношений. По</w:t>
      </w: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лу</w:t>
      </w: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ченные данные используются для оце</w:t>
      </w: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нки состояния и тенденций развития системы образования.</w:t>
      </w:r>
    </w:p>
    <w:p w:rsidR="00B94E53" w:rsidRPr="005E1190" w:rsidRDefault="00B94E53" w:rsidP="005E1190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2.2. Система оценки достижения обучающимися с умственной отсталостью (интеллектуальными нарушениями) планируемых результатов освоения АООП призвана решить следующие задачи:</w:t>
      </w:r>
    </w:p>
    <w:p w:rsidR="00B94E53" w:rsidRPr="005E1190" w:rsidRDefault="00B94E53" w:rsidP="005E1190">
      <w:pPr>
        <w:shd w:val="clear" w:color="auto" w:fill="FFFFFF"/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закреплять основные направления и цели оценочной деятельности,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B94E53" w:rsidRPr="005E1190" w:rsidRDefault="00B94E53" w:rsidP="005E1190">
      <w:pPr>
        <w:shd w:val="clear" w:color="auto" w:fill="FFFFFF"/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ориентировать образовательный процесс на нравственное развитие и воспитание обучающихся, достижение планируемых результатов освоения содержания учебных предметов и фор</w:t>
      </w: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ми</w:t>
      </w: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ро</w:t>
      </w: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ва</w:t>
      </w: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ние базовых учебных действий;</w:t>
      </w:r>
    </w:p>
    <w:p w:rsidR="00B94E53" w:rsidRPr="005E1190" w:rsidRDefault="00B94E53" w:rsidP="005E1190">
      <w:pPr>
        <w:shd w:val="clear" w:color="auto" w:fill="FFFFFF"/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обеспечивать комплексный подход к оценке результатов</w:t>
      </w:r>
      <w:r w:rsidRPr="005E11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освоения АООП, позволяющий вести оценку предметных и личностных результатов;</w:t>
      </w:r>
    </w:p>
    <w:p w:rsidR="00B94E53" w:rsidRPr="005E1190" w:rsidRDefault="00B94E53" w:rsidP="005E1190">
      <w:pPr>
        <w:shd w:val="clear" w:color="auto" w:fill="FFFFFF"/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предусматривать оценку достижений обучающихся и оценку эффективности деятельности общеобразовательной организации;</w:t>
      </w:r>
    </w:p>
    <w:p w:rsidR="00B94E53" w:rsidRPr="005E1190" w:rsidRDefault="00B94E53" w:rsidP="005E1190">
      <w:pPr>
        <w:shd w:val="clear" w:color="auto" w:fill="FFFFFF"/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позволять осуществлять оценку динамики учебных достижений обучающихся и развития их жизненной компетенции.</w:t>
      </w:r>
    </w:p>
    <w:p w:rsidR="00B94E53" w:rsidRPr="005E1190" w:rsidRDefault="00B94E53" w:rsidP="005E119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2.3. Результаты достижений обучающихся с умственной отсталостью в овладении АООП являются значимыми для оценки качества об</w:t>
      </w: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ра</w:t>
      </w: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зо</w:t>
      </w: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вания обучающихся. При определении подходов к осуществлению оценки результатов це</w:t>
      </w: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лесообразно опираться на следующие принципы:</w:t>
      </w:r>
    </w:p>
    <w:p w:rsidR="00B94E53" w:rsidRPr="005E1190" w:rsidRDefault="00B94E53" w:rsidP="005E119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1) дифференциации оценки достижений с учетом типологических и индивидуальных особенностей развития и особых образовательных </w:t>
      </w:r>
      <w:proofErr w:type="gramStart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потребностей</w:t>
      </w:r>
      <w:proofErr w:type="gramEnd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обучающихся с умственной отсталостью (интеллектуальными нарушениями);</w:t>
      </w:r>
    </w:p>
    <w:p w:rsidR="00B94E53" w:rsidRPr="005E1190" w:rsidRDefault="00B94E53" w:rsidP="005E119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2) о</w:t>
      </w:r>
      <w:r w:rsidRPr="005E1190">
        <w:rPr>
          <w:rFonts w:ascii="Times New Roman" w:eastAsia="Times New Roman" w:hAnsi="Times New Roman" w:cs="Times New Roman"/>
          <w:color w:val="00000A"/>
          <w:sz w:val="24"/>
          <w:szCs w:val="24"/>
          <w:bdr w:val="none" w:sz="0" w:space="0" w:color="auto" w:frame="1"/>
          <w:lang w:eastAsia="ru-RU"/>
        </w:rPr>
        <w:t>бъективности оценки, раскрывающей динамику достижений и качественных изменений в психическом и социальном развитии </w:t>
      </w: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обучающихся;</w:t>
      </w:r>
    </w:p>
    <w:p w:rsidR="00B94E53" w:rsidRPr="005E1190" w:rsidRDefault="00B94E53" w:rsidP="005E119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3) единства параметров, критериев и инструментария оценки достижений в освоении содержания АООП, что сможет обеспечить объективность оценки в разных образовательных организациях. Для этого необходимым является создание методического обеспечения (описание диагностических материалов, процедур их применения, сбора, формализации, обработки, обобщения и представления полученных данных) процесса осуществления оценки достижений обучающихся.</w:t>
      </w:r>
    </w:p>
    <w:p w:rsidR="00B94E53" w:rsidRPr="005E1190" w:rsidRDefault="00B94E53" w:rsidP="005E119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Эти принципы </w:t>
      </w:r>
      <w:r w:rsidRPr="005E1190">
        <w:rPr>
          <w:rFonts w:ascii="Times New Roman" w:eastAsia="Times New Roman" w:hAnsi="Times New Roman" w:cs="Times New Roman"/>
          <w:color w:val="00000A"/>
          <w:sz w:val="24"/>
          <w:szCs w:val="24"/>
          <w:bdr w:val="none" w:sz="0" w:space="0" w:color="auto" w:frame="1"/>
          <w:lang w:eastAsia="ru-RU"/>
        </w:rPr>
        <w:t>отражают целостность системы образования обучающихся с умственной отсталостью, представляют обобщенные характеристики оценки их учебных и личностных достижений.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B94E53" w:rsidRPr="005E1190" w:rsidRDefault="00B94E53" w:rsidP="005E1190">
      <w:pPr>
        <w:shd w:val="clear" w:color="auto" w:fill="FFFFFF"/>
        <w:spacing w:after="0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3.             </w:t>
      </w:r>
      <w:r w:rsidRPr="005E119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НАПРАВЛЕНИЯ ОЦЕНОЧНОЙ ДЕЯТЕЛЬНОСТИ</w:t>
      </w:r>
    </w:p>
    <w:p w:rsidR="00B94E53" w:rsidRPr="005E1190" w:rsidRDefault="00B94E53" w:rsidP="005E1190">
      <w:pPr>
        <w:shd w:val="clear" w:color="auto" w:fill="FFFFFF"/>
        <w:spacing w:after="0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3.1.            Освоение АООП общего образования обеспечивает достижение </w:t>
      </w:r>
      <w:proofErr w:type="gramStart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обучающимися</w:t>
      </w:r>
      <w:proofErr w:type="gramEnd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 УО двух видов результатов: личностных и предметных.</w:t>
      </w:r>
    </w:p>
    <w:p w:rsidR="00B94E53" w:rsidRPr="005E1190" w:rsidRDefault="00B94E53" w:rsidP="005E1190">
      <w:pPr>
        <w:shd w:val="clear" w:color="auto" w:fill="FFFFFF"/>
        <w:spacing w:after="0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3.2.            Структура и содержание планируемых результатов освоения АООП адекватно отражают требования стандарта, передают специфику образовательного процесса (в частности, специфику целей изучения отдельных учебных предметов), соответствуют возможностям обучающихся.</w:t>
      </w:r>
    </w:p>
    <w:p w:rsidR="00B94E53" w:rsidRPr="005E1190" w:rsidRDefault="00B94E53" w:rsidP="005E1190">
      <w:pPr>
        <w:shd w:val="clear" w:color="auto" w:fill="FFFFFF"/>
        <w:spacing w:after="0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3.3.            Личностные результаты освоения АООП включают индивидуально-личностные качества, жизненные компетенции и ценностные установки </w:t>
      </w:r>
      <w:proofErr w:type="gramStart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обучающихся</w:t>
      </w:r>
      <w:proofErr w:type="gramEnd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B94E53" w:rsidRPr="005E1190" w:rsidRDefault="00B94E53" w:rsidP="005E1190">
      <w:pPr>
        <w:shd w:val="clear" w:color="auto" w:fill="FFFFFF"/>
        <w:spacing w:after="0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3.4.            Предметные результаты включают освоенные </w:t>
      </w:r>
      <w:proofErr w:type="gramStart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обучающимися</w:t>
      </w:r>
      <w:proofErr w:type="gramEnd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знания и умения, специфичные для каждой образовательной области, готовность к их применению.</w:t>
      </w:r>
    </w:p>
    <w:p w:rsidR="00B94E53" w:rsidRPr="005E1190" w:rsidRDefault="00B94E53" w:rsidP="005E1190">
      <w:pPr>
        <w:shd w:val="clear" w:color="auto" w:fill="FFFFFF"/>
        <w:spacing w:after="0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3.5.            Предметные результаты не являются основным критерием при принятии решения о переводе обучающегося в следующий класс, но рассматриваются как одна из составляющих при оценке итоговых достижений.</w:t>
      </w:r>
    </w:p>
    <w:p w:rsidR="00B94E53" w:rsidRPr="005E1190" w:rsidRDefault="00B94E53" w:rsidP="005E1190">
      <w:pPr>
        <w:shd w:val="clear" w:color="auto" w:fill="FFFFFF"/>
        <w:spacing w:after="0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3.6.            АООП определяет два уровня овладения предметными результатами: минимальный и достаточный.</w:t>
      </w:r>
    </w:p>
    <w:p w:rsidR="00B94E53" w:rsidRPr="005E1190" w:rsidRDefault="00B94E53" w:rsidP="005E1190">
      <w:pPr>
        <w:shd w:val="clear" w:color="auto" w:fill="FFFFFF"/>
        <w:spacing w:after="0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3.7.            Минимальный уровень является обязательным для всех обучающихся с умственной отсталостью.</w:t>
      </w:r>
    </w:p>
    <w:p w:rsidR="00B94E53" w:rsidRPr="005E1190" w:rsidRDefault="00B94E53" w:rsidP="005E1190">
      <w:pPr>
        <w:shd w:val="clear" w:color="auto" w:fill="FFFFFF"/>
        <w:spacing w:after="0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3.8.            Минимальный уровень достижения предметных результатов фиксируется в рабочих программах по предметам и курсам с ориентацией на всех обучающихся класса. </w:t>
      </w:r>
    </w:p>
    <w:p w:rsidR="00B94E53" w:rsidRPr="005E1190" w:rsidRDefault="00B94E53" w:rsidP="005E1190">
      <w:pPr>
        <w:shd w:val="clear" w:color="auto" w:fill="FFFFFF"/>
        <w:spacing w:after="0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3.9.            Достаточный уровень рассматривается как повышенный и не является обязательным для всех обучающихся с умственной отсталостью. </w:t>
      </w:r>
    </w:p>
    <w:p w:rsidR="00B94E53" w:rsidRPr="005E1190" w:rsidRDefault="00B94E53" w:rsidP="005E1190">
      <w:pPr>
        <w:shd w:val="clear" w:color="auto" w:fill="FFFFFF"/>
        <w:spacing w:after="0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3.10.        Достаточный уровень достижения предметных результатов фиксируется в рабочих программах по предметам и курсам адресно для отдельных обучающихся с указанием фамилий после проведения входной диагностики.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B94E53" w:rsidRPr="005E1190" w:rsidRDefault="00B94E53" w:rsidP="005E1190">
      <w:pPr>
        <w:shd w:val="clear" w:color="auto" w:fill="FFFFFF"/>
        <w:spacing w:after="0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4.             </w:t>
      </w:r>
      <w:r w:rsidRPr="005E119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КОНЦЕПТУАЛЬНЫЕ ОСНОВЫ ОЦЕНОЧНОЙ ДЕЯТЕЛЬНОСТИ</w:t>
      </w:r>
    </w:p>
    <w:p w:rsidR="00B94E53" w:rsidRPr="005E1190" w:rsidRDefault="00B94E53" w:rsidP="005E1190">
      <w:pPr>
        <w:shd w:val="clear" w:color="auto" w:fill="FFFFFF"/>
        <w:spacing w:after="0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4.1.            Закономерные затруднения в освоении </w:t>
      </w:r>
      <w:proofErr w:type="gramStart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обучающимися</w:t>
      </w:r>
      <w:proofErr w:type="gramEnd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отдельных предметов не рассматривается как показатель </w:t>
      </w:r>
      <w:proofErr w:type="spellStart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неуспешности</w:t>
      </w:r>
      <w:proofErr w:type="spellEnd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их обучения и развития в целом.</w:t>
      </w:r>
    </w:p>
    <w:p w:rsidR="00B94E53" w:rsidRPr="005E1190" w:rsidRDefault="00B94E53" w:rsidP="005E1190">
      <w:pPr>
        <w:shd w:val="clear" w:color="auto" w:fill="FFFFFF"/>
        <w:spacing w:after="0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4.2.            Оценка производится с учетом актуального психического и соматического состояния обучающегося.</w:t>
      </w:r>
    </w:p>
    <w:p w:rsidR="00B94E53" w:rsidRPr="005E1190" w:rsidRDefault="00B94E53" w:rsidP="005E1190">
      <w:pPr>
        <w:shd w:val="clear" w:color="auto" w:fill="FFFFFF"/>
        <w:spacing w:after="0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4.3.            Формы выявления возможной результативности обучения должны быть вариативными для различных детей, разрабатываются индивидуально с учетом индивидуальных образовательных потребностей обучающихся.</w:t>
      </w:r>
    </w:p>
    <w:p w:rsidR="00B94E53" w:rsidRPr="005E1190" w:rsidRDefault="00B94E53" w:rsidP="005E1190">
      <w:pPr>
        <w:shd w:val="clear" w:color="auto" w:fill="FFFFFF"/>
        <w:spacing w:after="0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4.4.            В процессе выполнения заданий обучающимся оказывается необходимая помощь (выполнение по образцу, по подражанию, после частичного выполнения взрослым, совместно </w:t>
      </w:r>
      <w:proofErr w:type="gramStart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</w:t>
      </w:r>
      <w:proofErr w:type="gramEnd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взрослым).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4.5.  Оценка результативности достижений происходит в присутствии родителей (их законных представителей).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4.6.             Выявление представлений, умений и </w:t>
      </w:r>
      <w:proofErr w:type="gramStart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навыков</w:t>
      </w:r>
      <w:proofErr w:type="gramEnd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обучающихся с у/о в каждой образовательной области создает основу для дальнейшей корректировки АООП и СИПР, конкретизации плана коррекционно-развивающей работы.</w:t>
      </w:r>
    </w:p>
    <w:p w:rsidR="00B94E53" w:rsidRPr="005E1190" w:rsidRDefault="00B94E53" w:rsidP="005E1190">
      <w:pPr>
        <w:shd w:val="clear" w:color="auto" w:fill="FFFFFF"/>
        <w:spacing w:after="0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4.7.            Оценка отражает степень самостоятельности </w:t>
      </w:r>
      <w:proofErr w:type="gramStart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обучающегося</w:t>
      </w:r>
      <w:proofErr w:type="gramEnd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при выполнении действий, операций, направленных на решение жизненных задач.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B94E53" w:rsidRPr="005E1190" w:rsidRDefault="00B94E53" w:rsidP="005E1190">
      <w:pPr>
        <w:shd w:val="clear" w:color="auto" w:fill="FFFFFF"/>
        <w:spacing w:after="0"/>
        <w:ind w:left="360" w:hanging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5.      ФУНКЦИИ СИСТЕМЫ ОЦЕНКИ ДОСТИЖЕНИЯ ПЛАНИРУЕМЫХ РЕЗУЛЬТАТОВ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5.1. Закрепляет основные направления оценочной деятельности, описание объекта оценки, критерии, процедуры и состав инструментария оценивания, формы предоставления результатов.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5.2. Ориентирует образовательный процесс на развитие личности обучающихся, достижение планируемых результатов освоения содержания учебных предметов и формирование базовых учебных действий.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5.3. Способствует оценить достижение планируемых результатов освоения содержания учебных предметов и жизненных компетенций, включенных в специальную индивидуальную программу развития.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5.4. Обеспечивает интегративный подход к оценке результатов освоения АООП образования обучающихся с умственной отсталостью, позволяющий оценивать в единстве предметные и личностные результаты образования.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5.5. Позволяет осуществлять оценку динамики развития жизненных компетенций и учебных достижений обучающихся.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B94E53" w:rsidRPr="005E1190" w:rsidRDefault="00B94E53" w:rsidP="005E1190">
      <w:pPr>
        <w:shd w:val="clear" w:color="auto" w:fill="FFFFFF"/>
        <w:spacing w:after="0"/>
        <w:ind w:firstLine="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6.</w:t>
      </w: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</w:t>
      </w:r>
      <w:r w:rsidRPr="005E119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ОПИСАНИЕ ОБЪЕКТА ОЦЕНКИ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6.1. Стандарт устанавливает требования к результатам </w:t>
      </w:r>
      <w:proofErr w:type="gramStart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обучающихся</w:t>
      </w:r>
      <w:proofErr w:type="gramEnd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освоивших АООП, соразмерно индивидуальным возможностям и специфическим образовательным потребностям, отраженным в специальной индивидуальной программе развития (СИПР).</w:t>
      </w:r>
    </w:p>
    <w:p w:rsidR="00B94E53" w:rsidRPr="005E1190" w:rsidRDefault="00B94E53" w:rsidP="005E1190">
      <w:pPr>
        <w:shd w:val="clear" w:color="auto" w:fill="FFFFFF"/>
        <w:spacing w:after="0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6.2.   Личностные результаты включают </w:t>
      </w:r>
      <w:proofErr w:type="spellStart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сформированность</w:t>
      </w:r>
      <w:proofErr w:type="spellEnd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мотивации к обучению и познанию, социальные компетенции и личностные качества. 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6.3.       Возможные личностные результаты освоения АООП заносятся в рабочие программы по предметам и курсам, в программы коррекционно-развивающих занятий и внеурочной работы. </w:t>
      </w:r>
    </w:p>
    <w:p w:rsidR="00B94E53" w:rsidRPr="005E1190" w:rsidRDefault="00B94E53" w:rsidP="005E1190">
      <w:pPr>
        <w:shd w:val="clear" w:color="auto" w:fill="FFFFFF"/>
        <w:spacing w:after="0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6.4.            Возможные личностные результаты освоения АООП включают овладение обучающимися социальными компетенциями, необходимых для решения практико-ориентированных задач и обеспечивающих становление социальных отношений обучающихся в различных средах.</w:t>
      </w:r>
    </w:p>
    <w:p w:rsidR="00B94E53" w:rsidRPr="005E1190" w:rsidRDefault="00B94E53" w:rsidP="005E1190">
      <w:pPr>
        <w:shd w:val="clear" w:color="auto" w:fill="FFFFFF"/>
        <w:spacing w:after="0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6.5.            </w:t>
      </w:r>
      <w:proofErr w:type="gramStart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Возможные личностные результаты определяются согласно особым образовательным потребностям каждого ребенка с у/о на основе классификатора жизненных компетенций (Приложение 1).</w:t>
      </w:r>
      <w:proofErr w:type="gramEnd"/>
    </w:p>
    <w:p w:rsidR="00B94E53" w:rsidRPr="005E1190" w:rsidRDefault="00B94E53" w:rsidP="005E1190">
      <w:pPr>
        <w:shd w:val="clear" w:color="auto" w:fill="FFFFFF"/>
        <w:spacing w:after="0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6.6.            Предметные результаты включают освоенный </w:t>
      </w:r>
      <w:proofErr w:type="gramStart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обучающимися</w:t>
      </w:r>
      <w:proofErr w:type="gramEnd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ходе изучения учебного предмета опыт специфической для данной предметной области        деятельности по       получению             нового            знаний           и          степень самостоятельности в его применений в практической деятельности.</w:t>
      </w:r>
    </w:p>
    <w:p w:rsidR="00B94E53" w:rsidRPr="005E1190" w:rsidRDefault="00B94E53" w:rsidP="005E1190">
      <w:pPr>
        <w:shd w:val="clear" w:color="auto" w:fill="FFFFFF"/>
        <w:spacing w:after="0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6.7.            Возможные предметные результаты заносятся в рабочую программу с учетом индивидуальных возможностей и специфических образовательных потребностей обучающихся, а также специфики содержания предметных областей.</w:t>
      </w:r>
    </w:p>
    <w:p w:rsidR="00B94E53" w:rsidRPr="005E1190" w:rsidRDefault="00B94E53" w:rsidP="005E1190">
      <w:pPr>
        <w:shd w:val="clear" w:color="auto" w:fill="FFFFFF"/>
        <w:spacing w:after="0"/>
        <w:ind w:left="142" w:hanging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6.8.            </w:t>
      </w:r>
      <w:proofErr w:type="gramStart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Предметом итоговой оценки освоения обучающимися с легкой умственной отсталостью АООП по варианту 1 является достижение возможных результатов освоения образовательной программы обучающихся с у/о. Согласно требованиям Стандарта по завершению реализации АООП проводится итоговая аттестация в форме двух испытаний:</w:t>
      </w:r>
      <w:proofErr w:type="gramEnd"/>
    </w:p>
    <w:p w:rsidR="00B94E53" w:rsidRPr="005E1190" w:rsidRDefault="00B94E53" w:rsidP="005E1190">
      <w:pPr>
        <w:shd w:val="clear" w:color="auto" w:fill="FFFFFF"/>
        <w:spacing w:after="0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-первое ― предполагает комплексную оценку предметных результатов усвоения обучающимися русского языка, чтения (литературного чтения), математики и основ социальной жизни;</w:t>
      </w:r>
    </w:p>
    <w:p w:rsidR="00B94E53" w:rsidRPr="005E1190" w:rsidRDefault="00B94E53" w:rsidP="005E1190">
      <w:pPr>
        <w:shd w:val="clear" w:color="auto" w:fill="FFFFFF"/>
        <w:spacing w:after="0"/>
        <w:ind w:left="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-второе ― направлено на оценку знаний и умений по выбранному профилю труда.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Содержание и процедура проведения итоговой аттестации разрабатывается учреждением.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Результаты итоговой аттестации оцениваются в форме «зачет» / «не зачет» (или по балльной системе оценивания, которая определяется в Положении об итоговой аттестации).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6.9. </w:t>
      </w:r>
      <w:proofErr w:type="gramStart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Итоговая оценка качества освоения обучающимися с умеренной, тяжелой, глубокой умственной отсталостью, с тяжелыми и множественными нарушениями развития (ТМНР) АООП осуществляется образовательным учреждением.</w:t>
      </w:r>
      <w:proofErr w:type="gramEnd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Предметом итоговой оценки освоения обучающимися АООП по варианту 2 должно быть достижение </w:t>
      </w:r>
      <w:proofErr w:type="gramStart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результатов освоения специальной индивидуальной программы развития последнего года обучения</w:t>
      </w:r>
      <w:proofErr w:type="gramEnd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развития жизненной компетенции обучающихся. Итоговая аттестация осуществляется в течение последних двух недель учебного года путем наблюдения за выполнением </w:t>
      </w:r>
      <w:proofErr w:type="gramStart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обучающимися</w:t>
      </w:r>
      <w:proofErr w:type="gramEnd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специально подобранных заданий, позволяющих выявить и оценить результаты обучения. При оценке результативности обучения важно учитывать затруднения обучающихся в освоении отдельных предметов (курсов), которые не должны рассматриваться как показатель </w:t>
      </w:r>
      <w:proofErr w:type="spellStart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неуспешности</w:t>
      </w:r>
      <w:proofErr w:type="spellEnd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их обучения и развития в целом.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Система оценки результатов отражает степень выполнения </w:t>
      </w:r>
      <w:proofErr w:type="spellStart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обучающимисяс</w:t>
      </w:r>
      <w:proofErr w:type="spellEnd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умеренной, тяжелой, глубокой умственной отсталостью (интеллектуальными нарушениями), с тяжелыми </w:t>
      </w: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и множественными нарушениями развития планируемых результатов освоения АООП и СИПР, взаимодействие следующих компонентов: 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•   что обучающийся знает и умеет на конец учебного периода,</w:t>
      </w:r>
      <w:proofErr w:type="gramEnd"/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•   что из полученных знаний и умений он применяет на практике,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•   насколько активно, адекватно и самостоятельно он их применяет.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При оценке результативности обучения учитываются особенности психического, неврологического и соматического состояния каждого обучающегося. </w:t>
      </w:r>
      <w:proofErr w:type="gramStart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Выявление результативности обучения происходит вариативно с учетом психофизического развития ребенка в процессе выполнения перцептивных, речевых, предметных действий, графических работ и др. При предъявлении и выполнении всех видов заданий обучающимся должна оказываться помощь: разъяснение, показ, дополнительные словесные, графические и жестовые инструкции; задания по подражанию, совместно распределенным действиям и др. При оценке результативности достижений необходимо учитывать степень самостоятельности ребенка.</w:t>
      </w:r>
      <w:proofErr w:type="gramEnd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 Выявление представлений, умений и </w:t>
      </w:r>
      <w:proofErr w:type="gramStart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навыков</w:t>
      </w:r>
      <w:proofErr w:type="gramEnd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обучающихся в каждой образовательной области должно создавать основу для корректировки СИПР, конкретизации содержания дальнейшей коррекционно-развивающей работы. В случае затруднений в оценке </w:t>
      </w:r>
      <w:proofErr w:type="spellStart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сформированности</w:t>
      </w:r>
      <w:proofErr w:type="spellEnd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действий, представлений в связи с отсутствием видимых изменений, обусловленных тяжестью имеющихся у ребенка нарушений, следует оценивать его эмоциональное состояние, другие возможные личностные результаты.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B94E53" w:rsidRPr="005E1190" w:rsidRDefault="00B94E53" w:rsidP="005E119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</w:t>
      </w:r>
      <w:r w:rsidRPr="005E119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.         ПРОЦЕДУРА ОЦЕНКИ ДОСТИЖЕНИЯ ВОЗМОЖНЫХ ЛИЧНОСТНЫХ РЕЗУЛЬТАТОВ ОСВОЕНИЯ АООП</w:t>
      </w:r>
    </w:p>
    <w:p w:rsidR="00B94E53" w:rsidRPr="005E1190" w:rsidRDefault="00B94E53" w:rsidP="005E1190">
      <w:pPr>
        <w:shd w:val="clear" w:color="auto" w:fill="FFFFFF"/>
        <w:spacing w:after="0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7.1.            Для оценки результатов развития жизненной компетенции используется метод экспертной группы. В ее состав входит родитель (законный представитель) ребенка, учитель, воспитатель, педагог-психолог и учитель-логопед.</w:t>
      </w:r>
    </w:p>
    <w:p w:rsidR="00B94E53" w:rsidRPr="005E1190" w:rsidRDefault="00B94E53" w:rsidP="005E1190">
      <w:pPr>
        <w:shd w:val="clear" w:color="auto" w:fill="FFFFFF"/>
        <w:spacing w:after="0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7.2.            Задачей экспертной группы является выработка согласованной оценки достижений ребенка в сфере жизненной компетенции. </w:t>
      </w:r>
    </w:p>
    <w:p w:rsidR="00B94E53" w:rsidRPr="005E1190" w:rsidRDefault="00B94E53" w:rsidP="005E1190">
      <w:pPr>
        <w:shd w:val="clear" w:color="auto" w:fill="FFFFFF"/>
        <w:spacing w:after="0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7.3.            Основой оценки служит анализ поведения ребенка и динамики его развития в повседневной жизни.</w:t>
      </w:r>
    </w:p>
    <w:p w:rsidR="00B94E53" w:rsidRPr="005E1190" w:rsidRDefault="00B94E53" w:rsidP="005E1190">
      <w:pPr>
        <w:shd w:val="clear" w:color="auto" w:fill="FFFFFF"/>
        <w:spacing w:after="0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7.4.            </w:t>
      </w:r>
      <w:proofErr w:type="spellStart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Критериальным</w:t>
      </w:r>
      <w:proofErr w:type="spellEnd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аппаратом служит классификатор жизненных компетенций и разработанный на его основе индивидуальный перечень возможных результатов личностного развития. </w:t>
      </w:r>
    </w:p>
    <w:p w:rsidR="00B94E53" w:rsidRPr="005E1190" w:rsidRDefault="00B94E53" w:rsidP="005E1190">
      <w:pPr>
        <w:shd w:val="clear" w:color="auto" w:fill="FFFFFF"/>
        <w:spacing w:after="0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7.5.            Оценка достижений производится путем фиксации фактической способности к выполнению действия или операции, обозначенной в качестве возможного результата личностного развития по следующей шкале: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0 – не выполняет, помощь не принимает.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 – выполняет совместно с педагогом при значительной тактильной помощи.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 – выполняет совместно с педагогом с незначительной тактильной помощью или после частичного выполнения педагогом.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 – выполняет самостоятельно по подражанию, показу, образцу.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4 – выполняет самостоятельно по словесной </w:t>
      </w:r>
      <w:proofErr w:type="spellStart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пооперациональной</w:t>
      </w:r>
      <w:proofErr w:type="spellEnd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инструкции.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 – выполняет самостоятельно по вербальному заданию.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7.6.  Оценка достижений личностных результатов производится 1 раз в год.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7.7.  На основании сравнения показателей текущей и предыдущей оценки экспертная группа делает вывод </w:t>
      </w:r>
      <w:proofErr w:type="gramStart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 динамике развития жизненной компетенции обучающегося с у/о за год</w:t>
      </w:r>
      <w:proofErr w:type="gramEnd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 каждому показателю по следующей шкале: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0 – отсутствие динамики или регресс.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 – динамика в освоении минимум одной операции, действия.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 – минимальная динамика.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 – средняя динамика.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 – выраженная динамика.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 – полное освоение действия. 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7.8.  Аналогичная оценка динамики производится ежегодно в мае относительно текущей оценки и данных входящей оценки личностного развития (октябрь 1 класса). Подобная оценка необходима экспертной группе для выработки ориентиров в описании динамики развития социальной (жизненной) компетенции ребенка.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7.9.   Результаты оценки личностных достижений заносятся классным руководителем в индивидуальную карту развития обучающегося (дневник наблюдений) в форме характеристики личностного развития ребенка (один раз в год), что позволяет не только представить полную картину динамики целостного развития ребенка, но и отследить наличие или отсутствие изменений по отдельным жизненным компетенциям.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B94E53" w:rsidRPr="005E1190" w:rsidRDefault="00B94E53" w:rsidP="005E1190">
      <w:pPr>
        <w:shd w:val="clear" w:color="auto" w:fill="FFFFFF"/>
        <w:spacing w:after="0"/>
        <w:ind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8.         ПРОЦЕДУРА ОЦЕНКИ ДОСТИЖЕНИЯ ВОЗМОЖНЫХ ПРЕДМЕТНЫХ РЕЗУЛЬТАТОВ ОСВОЕНИЯ АООП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8.1.            Предметные результаты связаны с овладением </w:t>
      </w:r>
      <w:proofErr w:type="gramStart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обучающимися</w:t>
      </w:r>
      <w:proofErr w:type="gramEnd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содержанием каждой предметной области и характеризуют достижения обучающихся в усвоении знаний и умений, способность их применять в практической деятельности.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8.2.            Оценка достижения </w:t>
      </w:r>
      <w:proofErr w:type="gramStart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обучающимися</w:t>
      </w:r>
      <w:proofErr w:type="gramEnd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 умственной отсталостью предметных результатов базируется на принципах индивидуального и дифференцированного подходов. Усвоенные </w:t>
      </w:r>
      <w:proofErr w:type="gramStart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обучающимися</w:t>
      </w:r>
      <w:proofErr w:type="gramEnd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даже незначительные по объему и элементарные по содержанию знания и умения должны выполнять коррекционно-развивающую функцию, поскольку они играют определенную роль в становлении личности ученика и овладении им социальным опытом.  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8.3.            Для оценки достижения возможных предметных результатов освоения АООП используется технология тестовых заданий по каждому учебному предмету. Задания разрабатываются дифференцированно с учетом особых образовательных потребностей. Вариативность заданий заключается в варьировании сложности и объема стимульного материала, способа предъявления, объема помощи при выполнении задания.</w:t>
      </w:r>
    </w:p>
    <w:p w:rsidR="00B94E53" w:rsidRPr="005E1190" w:rsidRDefault="00B94E53" w:rsidP="005E1190">
      <w:pPr>
        <w:shd w:val="clear" w:color="auto" w:fill="FFFFFF"/>
        <w:spacing w:after="0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8.4.            Основой оценки служит анализ качества выполнения тестовых заданий.</w:t>
      </w:r>
    </w:p>
    <w:p w:rsidR="00B94E53" w:rsidRPr="005E1190" w:rsidRDefault="00B94E53" w:rsidP="005E1190">
      <w:pPr>
        <w:shd w:val="clear" w:color="auto" w:fill="FFFFFF"/>
        <w:spacing w:after="0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8.5.            Оценка достижения возможных предметных результатов освоения АООП производится учителем, по предметной области «Язык и речевая практика» оценка производится учителем и учителем-логопедом.</w:t>
      </w:r>
    </w:p>
    <w:p w:rsidR="00B94E53" w:rsidRPr="005E1190" w:rsidRDefault="00B94E53" w:rsidP="005E1190">
      <w:pPr>
        <w:shd w:val="clear" w:color="auto" w:fill="FFFFFF"/>
        <w:spacing w:after="0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8.5.            Оценка достижений предметных результатов производится путем установления среднего арифметического из двух оценок – </w:t>
      </w:r>
      <w:proofErr w:type="spellStart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знаниевой</w:t>
      </w:r>
      <w:proofErr w:type="spellEnd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(что знает) и практической (что умеет) составляющих. В спорных случаях приоритетной является оценка за практические учебные умения.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8.6. С </w:t>
      </w:r>
      <w:proofErr w:type="gramStart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обучающимися</w:t>
      </w:r>
      <w:proofErr w:type="gramEnd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 легкой умственной отсталостью при оценке предметных результатов применяется система балльной оценки результатов. </w:t>
      </w:r>
      <w:proofErr w:type="gramStart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Оценку предметных результатов целесообразно начинать со второго полугодия II-го класса, т. е. в тот период, когда у обучающихся будут сформированы некоторые начальные навыки чтения, письма и счета.</w:t>
      </w:r>
      <w:proofErr w:type="gramEnd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Кроме того, сама учебная деятельность для них будет привычной, и они смогут ее организовывать под руководством учителя.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8.7. Во время обучения в первом дополнительном и I-м классах, а также в течение первого полугодия II-го класса целесообразно всячески поощрять и стимулировать работу учеников, используя только качественную оценку. При этом не является принципиально важным, насколько </w:t>
      </w:r>
      <w:proofErr w:type="gramStart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обучающийся</w:t>
      </w:r>
      <w:proofErr w:type="gramEnd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продвигается в освоении того или иного учебного предмета. На этом этапе обучения центральным результатом является появление значимых предпосылок учебной деятельности, одной из которых является способность ее осуществления не только под прямым и непосредственным руководством и контролем учителя, но и с определенной долей самостоятельности во взаимодействии с учителем и одноклассниками.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8.8. Для преодоления формального подхода в оценивании предметных результатов освоения АООП </w:t>
      </w:r>
      <w:proofErr w:type="gramStart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обучающимися</w:t>
      </w:r>
      <w:proofErr w:type="gramEnd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 легкой умственной отсталостью необходимо, чтобы балльная оценка свидетельствовала о качестве усвоенных знаний. В связи с этим основными критериями оценки планируемых результатов являются следующие: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-соответствие/несоответствие науке и практике;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-полнота и надежность усвоения;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-самостоятельность применения усвоенных знаний.</w:t>
      </w:r>
    </w:p>
    <w:p w:rsidR="00B94E53" w:rsidRPr="005E1190" w:rsidRDefault="00B94E53" w:rsidP="005E1190">
      <w:pPr>
        <w:shd w:val="clear" w:color="auto" w:fill="FFFFFF"/>
        <w:spacing w:after="0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8.9. Результаты овладения АООП выявляются в ходе выполнения </w:t>
      </w:r>
      <w:proofErr w:type="gramStart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обучающимися</w:t>
      </w:r>
      <w:proofErr w:type="gramEnd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разных видов заданий, требующих верного решения: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-по способу предъявления (устные, письменные, практические);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-по характеру выполнения (репродуктивные, продуктивные, творческие)</w:t>
      </w:r>
      <w:proofErr w:type="gramStart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.С</w:t>
      </w:r>
      <w:proofErr w:type="gramEnd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амостоятельность выполнения заданий оценивается с позиции наличия/отсутствия помощи и ее видов: задание выполнено полностью самостоятельно; выполнено по словесной инструкции; выполнено с опорой на образец; задание не выполнено при оказании различных видов помощи.</w:t>
      </w:r>
    </w:p>
    <w:p w:rsidR="00B94E53" w:rsidRPr="005E1190" w:rsidRDefault="00B94E53" w:rsidP="005E1190">
      <w:pPr>
        <w:shd w:val="clear" w:color="auto" w:fill="FFFFFF"/>
        <w:spacing w:after="0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8.10.        Чем больше верно выполненных заданий к общему объему, тем выше показатель надежности полученных результатов, что дает основание оценивать их как «неудовлетворительные», «удовлетворительные», «хорошие», «очень хорошие» (отличные).</w:t>
      </w:r>
    </w:p>
    <w:p w:rsidR="00B94E53" w:rsidRPr="005E1190" w:rsidRDefault="00B94E53" w:rsidP="005E1190">
      <w:pPr>
        <w:shd w:val="clear" w:color="auto" w:fill="FFFFFF"/>
        <w:spacing w:after="0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8.11.        В текущей оценочной деятельности целесообразно соотносить результаты, продемонстрированные учеником, с оценками типа:</w:t>
      </w:r>
    </w:p>
    <w:p w:rsidR="00B94E53" w:rsidRPr="005E1190" w:rsidRDefault="00B94E53" w:rsidP="005E1190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-«удовлетворительно» (отметка «3»), если обучающиеся верно выполняют от 35% до 50% заданий;</w:t>
      </w:r>
    </w:p>
    <w:p w:rsidR="00B94E53" w:rsidRPr="005E1190" w:rsidRDefault="00B94E53" w:rsidP="005E1190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-«хорошо» (отметка «4»)― от 51% до 65% заданий.</w:t>
      </w:r>
    </w:p>
    <w:p w:rsidR="00B94E53" w:rsidRPr="005E1190" w:rsidRDefault="00B94E53" w:rsidP="005E1190">
      <w:pPr>
        <w:shd w:val="clear" w:color="auto" w:fill="FFFFFF"/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-«очень хорошо, отлично» (отметка «5») свыше 65%.</w:t>
      </w:r>
    </w:p>
    <w:p w:rsidR="00B94E53" w:rsidRPr="005E1190" w:rsidRDefault="00B94E53" w:rsidP="005E1190">
      <w:pPr>
        <w:shd w:val="clear" w:color="auto" w:fill="FFFFFF"/>
        <w:spacing w:after="0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8.12.        При оценке итоговых предметных результатов следует выбирать такие, которые стимулировали бы учебную и практическую деятельность </w:t>
      </w:r>
      <w:proofErr w:type="gramStart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обучающегося</w:t>
      </w:r>
      <w:proofErr w:type="gramEnd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оказывали бы положительное влияние на формирование жизненных компетенций.</w:t>
      </w:r>
    </w:p>
    <w:p w:rsidR="00B94E53" w:rsidRPr="005E1190" w:rsidRDefault="00B94E53" w:rsidP="005E1190">
      <w:pPr>
        <w:shd w:val="clear" w:color="auto" w:fill="FFFFFF"/>
        <w:spacing w:after="0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8.13.        Текущий контроль успеваемости проводится во всех классах с легкой умственной отсталостью. Формами текущего контроля успеваемости могут быть: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-по математике: устный опрос; контрольная работа; проверочная работа; арифметический диктант; практическая работа; тесты;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-по русскому языку: словарный диктант; выборочный диктант; комментированный диктант; зрительный диктант; предупредительный диктант; объяснительный диктант; письмо по памяти; творческие работы; контрольный диктант;</w:t>
      </w:r>
      <w:proofErr w:type="gramEnd"/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-по чтению: проверка навыков осознанного чтения (техника чтения);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-по биологии, истории, географии, домоводству, обществознанию: проверочная работа; тесты; контрольная работа; диктант;</w:t>
      </w:r>
      <w:proofErr w:type="gramEnd"/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-по профессионально-трудовому обучению: проверочная работа; практическая работа; контрольная работа; участие в выставках, конкурсах и т.д. различного уровня; тесты;</w:t>
      </w:r>
      <w:proofErr w:type="gramEnd"/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-по физической культуре: сдача контрольных нормативов; участие в спортивных соревнованиях различного уровня;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-по изобразительному искусству: оценивание индивидуальных творческих работ; участие в выставках, конкурсах и т.д. различного уровня;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-по музыке и пению: оценивание индивидуальных творческих способностей, динамика их развития; участие в конкурсах, фестивалях различного уровня.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Промежуточная аттестация проводится во 2-х–9-х классах с легкой умственной отсталостью в конце первого полугодия и учебного года в сроки, установленные в начале учебного года. В случае неудовлетворительной промежуточной аттестации за год отметка обучающегося по предмету утверждается педагогическим советом учреждения.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8.14.        Текущая аттестация обучающихся с умеренной, тяжелой, глубокой умственной отсталостью, с тяжелыми и множественными нарушениями развития включает в себя полугодовое оценивание результатов освоения СИПР, разработанной на основе АООП образовательной организации.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Промежуточная (годовая) аттестация представляет собой оценку результатов освоения СИПР и развития жизненных компетенций ребёнка по итогам учебного года.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 Исключается система балльного (отметочного) оценивания. В течение учебного года оценки </w:t>
      </w:r>
      <w:proofErr w:type="gramStart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обучающимся</w:t>
      </w:r>
      <w:proofErr w:type="gramEnd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не выставляются. Не допускается использование любой знаковой символики, заменяющей цифровую отметку (звездочки, самолетики, солнышки и прочие). Допускается лишь словесная объяснительная оценка.</w:t>
      </w:r>
    </w:p>
    <w:p w:rsidR="00B94E53" w:rsidRPr="005E1190" w:rsidRDefault="00B94E53" w:rsidP="005E1190">
      <w:pPr>
        <w:shd w:val="clear" w:color="auto" w:fill="FFFFFF"/>
        <w:spacing w:after="0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8.15.        Оценка достижений предметных результатов по практической составляющей производится путем фиксации фактической способности к выполнению учебного действия, обозначенного в качестве возможного предметного результата по следующей шкале: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0 – не выполняет, помощь не принимает.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 – выполняет совместно с педагогом при значительной тактильной помощи.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 – выполняет совместно с педагогом с незначительной тактильной помощью или после частичного выполнения педагогом.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 – выполняет самостоятельно по подражанию, показу, образцу.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4 – выполняет самостоятельно по словесной </w:t>
      </w:r>
      <w:proofErr w:type="spellStart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пооперациональной</w:t>
      </w:r>
      <w:proofErr w:type="spellEnd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инструкции.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 – выполняет самостоятельно по вербальному заданию.</w:t>
      </w:r>
    </w:p>
    <w:p w:rsidR="00B94E53" w:rsidRPr="005E1190" w:rsidRDefault="00B94E53" w:rsidP="005E1190">
      <w:pPr>
        <w:shd w:val="clear" w:color="auto" w:fill="FFFFFF"/>
        <w:spacing w:after="0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8.7. Оценка достижений предметных результатов по </w:t>
      </w:r>
      <w:proofErr w:type="spellStart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знаниевой</w:t>
      </w:r>
      <w:proofErr w:type="spellEnd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составляющей производится путем фиксации фактической способности к воспроизведению (в т.ч. и невербальному) знания, обозначенного в качестве возможного предметного результата по следующей шкале: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0 – не воспроизводит при максимальном объеме помощи.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 – воспроизводит по наглядным опорам со значительными ошибками и пробелами.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 – воспроизводит по наглядным опорам с незначительными ошибками.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 – воспроизводит по подсказке с незначительными ошибками.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 – воспроизводит по наглядным опорам или подсказкам без ошибок.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 – воспроизводит самостоятельно без ошибок по вопросу.</w:t>
      </w:r>
    </w:p>
    <w:p w:rsidR="00B94E53" w:rsidRPr="005E1190" w:rsidRDefault="00B94E53" w:rsidP="005E1190">
      <w:pPr>
        <w:shd w:val="clear" w:color="auto" w:fill="FFFFFF"/>
        <w:spacing w:after="0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8.8.   Оценка достижений предметных результатов производится 1 раз в полугодие.</w:t>
      </w:r>
    </w:p>
    <w:p w:rsidR="00B94E53" w:rsidRPr="005E1190" w:rsidRDefault="00B94E53" w:rsidP="005E1190">
      <w:pPr>
        <w:shd w:val="clear" w:color="auto" w:fill="FFFFFF"/>
        <w:spacing w:after="0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8.9.   На основании сравнения показателей за полугодие текущей и предыдущей оценки учитель делает вывод о динамике усвоения АООП и СИПР каждым обучающимся </w:t>
      </w:r>
      <w:proofErr w:type="gramStart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 у/о по каждому показателю по следующей шкале</w:t>
      </w:r>
      <w:proofErr w:type="gramEnd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0 – отсутствие динамики или регресс.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 – динамика в освоении минимум одной операции, действия.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 – минимальная динамика.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 – средняя динамика.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 – выраженная динамика.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 – полное освоение действия. </w:t>
      </w:r>
    </w:p>
    <w:p w:rsidR="00B94E53" w:rsidRPr="005E1190" w:rsidRDefault="00B94E53" w:rsidP="005E1190">
      <w:pPr>
        <w:shd w:val="clear" w:color="auto" w:fill="FFFFFF"/>
        <w:spacing w:after="0"/>
        <w:ind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8.10.        Словесная отметка обучающимся по варианту 2 АООП выставляется по двухуровневому принципу: «усвоено», «не усвоено». Отметке «усвоено» соответствует шкальная оценка от 1 до 5. Отметке «не усвоено» соответствует шкальная оценка 0 по </w:t>
      </w:r>
      <w:proofErr w:type="gramStart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обеим</w:t>
      </w:r>
      <w:proofErr w:type="gramEnd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составляющим предметных результатов.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B94E53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5E1190" w:rsidRPr="005E1190" w:rsidRDefault="005E1190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Приложение № 1</w:t>
      </w:r>
    </w:p>
    <w:p w:rsidR="00B94E53" w:rsidRPr="005E1190" w:rsidRDefault="00B94E53" w:rsidP="005E119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Программа оценки личностных результатов</w:t>
      </w:r>
    </w:p>
    <w:tbl>
      <w:tblPr>
        <w:tblW w:w="0" w:type="auto"/>
        <w:tblInd w:w="-1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201"/>
      </w:tblGrid>
      <w:tr w:rsidR="00B94E53" w:rsidRPr="005E1190" w:rsidTr="00B94E53"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E53" w:rsidRPr="005E1190" w:rsidRDefault="00B94E53" w:rsidP="005E119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9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Критерий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E53" w:rsidRPr="005E1190" w:rsidRDefault="00B94E53" w:rsidP="005E119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9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Параметры оценки</w:t>
            </w:r>
          </w:p>
        </w:tc>
        <w:tc>
          <w:tcPr>
            <w:tcW w:w="3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E53" w:rsidRPr="005E1190" w:rsidRDefault="00B94E53" w:rsidP="005E119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9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Индикаторы</w:t>
            </w:r>
          </w:p>
        </w:tc>
      </w:tr>
      <w:tr w:rsidR="00B94E53" w:rsidRPr="005E1190" w:rsidTr="00B94E53">
        <w:trPr>
          <w:trHeight w:val="854"/>
        </w:trPr>
        <w:tc>
          <w:tcPr>
            <w:tcW w:w="3190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E53" w:rsidRPr="005E1190" w:rsidRDefault="00B94E53" w:rsidP="005E119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9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Владение навыками коммуникации и принятыми ритуалами социального взаимодействия (т.е. самой формой поведения, его социальным рисунком), в том числе с использованием информационных </w:t>
            </w:r>
            <w:r w:rsidRPr="005E119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технологий</w:t>
            </w:r>
          </w:p>
        </w:tc>
        <w:tc>
          <w:tcPr>
            <w:tcW w:w="3190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E53" w:rsidRPr="005E1190" w:rsidRDefault="00B94E53" w:rsidP="005E119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119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сформированность</w:t>
            </w:r>
            <w:proofErr w:type="spellEnd"/>
            <w:r w:rsidRPr="005E119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навыков коммуникации </w:t>
            </w:r>
            <w:proofErr w:type="gramStart"/>
            <w:r w:rsidRPr="005E119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</w:t>
            </w:r>
            <w:proofErr w:type="gramEnd"/>
            <w:r w:rsidRPr="005E119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взрос</w:t>
            </w:r>
            <w:r w:rsidRPr="005E119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oftHyphen/>
              <w:t>лы</w:t>
            </w:r>
            <w:r w:rsidRPr="005E119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oftHyphen/>
              <w:t>ми</w:t>
            </w:r>
          </w:p>
        </w:tc>
        <w:tc>
          <w:tcPr>
            <w:tcW w:w="3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E53" w:rsidRPr="005E1190" w:rsidRDefault="00B94E53" w:rsidP="005E119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9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способность инициировать и поддерживать ком</w:t>
            </w:r>
            <w:r w:rsidRPr="005E119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oftHyphen/>
              <w:t>му</w:t>
            </w:r>
            <w:r w:rsidRPr="005E119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oftHyphen/>
              <w:t>ни</w:t>
            </w:r>
            <w:r w:rsidRPr="005E119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oftHyphen/>
              <w:t>ка</w:t>
            </w:r>
            <w:r w:rsidRPr="005E119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oftHyphen/>
              <w:t>цию с взрослыми</w:t>
            </w:r>
          </w:p>
        </w:tc>
      </w:tr>
      <w:tr w:rsidR="00B94E53" w:rsidRPr="005E1190" w:rsidTr="00B94E53">
        <w:trPr>
          <w:trHeight w:val="8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94E53" w:rsidRPr="005E1190" w:rsidRDefault="00B94E53" w:rsidP="005E119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94E53" w:rsidRPr="005E1190" w:rsidRDefault="00B94E53" w:rsidP="005E119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E53" w:rsidRPr="005E1190" w:rsidRDefault="00B94E53" w:rsidP="005E119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9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способность применять аде</w:t>
            </w:r>
            <w:r w:rsidRPr="005E119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oftHyphen/>
              <w:t>к</w:t>
            </w:r>
            <w:r w:rsidRPr="005E119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oftHyphen/>
              <w:t>ватные способы поведения в разных ситуациях</w:t>
            </w:r>
          </w:p>
        </w:tc>
      </w:tr>
      <w:tr w:rsidR="00B94E53" w:rsidRPr="005E1190" w:rsidTr="00B94E53">
        <w:trPr>
          <w:trHeight w:val="28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94E53" w:rsidRPr="005E1190" w:rsidRDefault="00B94E53" w:rsidP="005E119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E53" w:rsidRPr="005E1190" w:rsidRDefault="00B94E53" w:rsidP="005E119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9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E53" w:rsidRPr="005E1190" w:rsidRDefault="00B94E53" w:rsidP="005E119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9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способность обращаться за помощью</w:t>
            </w:r>
          </w:p>
        </w:tc>
      </w:tr>
      <w:tr w:rsidR="00B94E53" w:rsidRPr="005E1190" w:rsidTr="00B94E53">
        <w:trPr>
          <w:trHeight w:val="5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94E53" w:rsidRPr="005E1190" w:rsidRDefault="00B94E53" w:rsidP="005E119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E53" w:rsidRPr="005E1190" w:rsidRDefault="00B94E53" w:rsidP="005E119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119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сформированность</w:t>
            </w:r>
            <w:proofErr w:type="spellEnd"/>
            <w:r w:rsidRPr="005E119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навыков коммуникации со сверстниками</w:t>
            </w:r>
          </w:p>
        </w:tc>
        <w:tc>
          <w:tcPr>
            <w:tcW w:w="3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E53" w:rsidRPr="005E1190" w:rsidRDefault="00B94E53" w:rsidP="005E119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9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способность инициировать и поддерживать коммуникацию со сверс</w:t>
            </w:r>
            <w:r w:rsidRPr="005E119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oftHyphen/>
              <w:t>т</w:t>
            </w:r>
            <w:r w:rsidRPr="005E119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oftHyphen/>
              <w:t>ни</w:t>
            </w:r>
            <w:r w:rsidRPr="005E119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oftHyphen/>
              <w:t>ками</w:t>
            </w:r>
          </w:p>
        </w:tc>
      </w:tr>
      <w:tr w:rsidR="00B94E53" w:rsidRPr="005E1190" w:rsidTr="00B94E53">
        <w:trPr>
          <w:trHeight w:val="53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94E53" w:rsidRPr="005E1190" w:rsidRDefault="00B94E53" w:rsidP="005E119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B94E53" w:rsidRPr="005E1190" w:rsidRDefault="00B94E53" w:rsidP="005E119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E53" w:rsidRPr="005E1190" w:rsidRDefault="00B94E53" w:rsidP="005E119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9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способность применять аде</w:t>
            </w:r>
            <w:r w:rsidRPr="005E119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oftHyphen/>
              <w:t>к</w:t>
            </w:r>
            <w:r w:rsidRPr="005E119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oftHyphen/>
              <w:t>ватные способы поведения в разных ситуациях</w:t>
            </w:r>
          </w:p>
        </w:tc>
      </w:tr>
      <w:tr w:rsidR="00B94E53" w:rsidRPr="005E1190" w:rsidTr="00B94E53">
        <w:trPr>
          <w:trHeight w:val="53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94E53" w:rsidRPr="005E1190" w:rsidRDefault="00B94E53" w:rsidP="005E119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B94E53" w:rsidRPr="005E1190" w:rsidRDefault="00B94E53" w:rsidP="005E119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E53" w:rsidRPr="005E1190" w:rsidRDefault="00B94E53" w:rsidP="005E119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9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способность обращаться за помощью</w:t>
            </w:r>
          </w:p>
        </w:tc>
      </w:tr>
      <w:tr w:rsidR="00B94E53" w:rsidRPr="005E1190" w:rsidTr="00B94E53">
        <w:trPr>
          <w:trHeight w:val="116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94E53" w:rsidRPr="005E1190" w:rsidRDefault="00B94E53" w:rsidP="005E119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E53" w:rsidRPr="005E1190" w:rsidRDefault="00B94E53" w:rsidP="005E119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9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владение средствами коммуникации</w:t>
            </w:r>
          </w:p>
        </w:tc>
        <w:tc>
          <w:tcPr>
            <w:tcW w:w="3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E53" w:rsidRPr="005E1190" w:rsidRDefault="00B94E53" w:rsidP="005E119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9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способность использовать разнообразные средства ко</w:t>
            </w:r>
            <w:r w:rsidRPr="005E119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oftHyphen/>
              <w:t>м</w:t>
            </w:r>
            <w:r w:rsidRPr="005E119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oftHyphen/>
              <w:t>муникации согласно ситу</w:t>
            </w:r>
            <w:r w:rsidRPr="005E119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oftHyphen/>
              <w:t>ации</w:t>
            </w:r>
          </w:p>
        </w:tc>
      </w:tr>
      <w:tr w:rsidR="00B94E53" w:rsidRPr="005E1190" w:rsidTr="00B94E53">
        <w:trPr>
          <w:trHeight w:val="298"/>
        </w:trPr>
        <w:tc>
          <w:tcPr>
            <w:tcW w:w="3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E53" w:rsidRPr="005E1190" w:rsidRDefault="00B94E53" w:rsidP="005E119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9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E53" w:rsidRPr="005E1190" w:rsidRDefault="00B94E53" w:rsidP="005E119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9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адекватность применения ритуалов социального взаимодействия</w:t>
            </w:r>
          </w:p>
        </w:tc>
        <w:tc>
          <w:tcPr>
            <w:tcW w:w="32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E53" w:rsidRPr="005E1190" w:rsidRDefault="00B94E53" w:rsidP="005E119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9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способность правильно при</w:t>
            </w:r>
            <w:r w:rsidRPr="005E119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oftHyphen/>
              <w:t>менить ритуалы социаль</w:t>
            </w:r>
            <w:r w:rsidRPr="005E119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oftHyphen/>
              <w:t>но</w:t>
            </w:r>
            <w:r w:rsidRPr="005E119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oftHyphen/>
              <w:t>го взаимодействия согласно ситуации</w:t>
            </w:r>
          </w:p>
        </w:tc>
      </w:tr>
    </w:tbl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5E1190" w:rsidRDefault="005E1190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E1190" w:rsidRDefault="005E1190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E1190" w:rsidRDefault="005E1190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E1190" w:rsidRDefault="005E1190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E1190" w:rsidRDefault="005E1190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E1190" w:rsidRDefault="005E1190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E1190" w:rsidRDefault="005E1190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E1190" w:rsidRDefault="005E1190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E1190" w:rsidRDefault="005E1190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E1190" w:rsidRDefault="005E1190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E1190" w:rsidRDefault="005E1190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E1190" w:rsidRDefault="005E1190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E1190" w:rsidRDefault="005E1190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E1190" w:rsidRDefault="005E1190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E1190" w:rsidRDefault="005E1190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E1190" w:rsidRDefault="005E1190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Приложение № 2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Оценка </w:t>
      </w:r>
      <w:proofErr w:type="gramStart"/>
      <w:r w:rsidRPr="005E11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обучающихся</w:t>
      </w:r>
      <w:proofErr w:type="gramEnd"/>
      <w:r w:rsidRPr="005E11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с легкой степенью умственной отсталости по предметам обучения при промежуточной и итоговой аттестации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 Чтение и развитие речи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1.1. Отметки за учебный предмет «Чтение и развитие речи» обучающимся (воспитанникам) образовательной организации в ходе промежуточной аттестации выставляются за технику чтения. При проверке техники чтения рекомендуется подбирать незнакомые, но доступные тексты примерно следующего объема (на конец года): I класс - 10 слов; II класс – 15-20 </w:t>
      </w:r>
      <w:proofErr w:type="spellStart"/>
      <w:proofErr w:type="gramStart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c</w:t>
      </w:r>
      <w:proofErr w:type="gramEnd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лов</w:t>
      </w:r>
      <w:proofErr w:type="spellEnd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; </w:t>
      </w: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III класс – 20-25 слов; IV класс - 35-40 слов; V класс – 45 -60 слов; VI класс – 70-80 слов; VII – 80-90 слов; VIII–IX классы - 90-100 </w:t>
      </w:r>
      <w:proofErr w:type="spellStart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cлов</w:t>
      </w:r>
      <w:proofErr w:type="spellEnd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1.2. При оценке техники чтения принимается во внимание успешность овладения обучающимися (воспитанниками) техникой чтения (правильность, беглость и выразительность) и содержанием читаемого (выделение главной мысли, ответы на вопросы, пересказ) в соответствии с программными требованиями по каждому году обучения: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5E11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II класс</w:t>
      </w:r>
    </w:p>
    <w:p w:rsidR="00B94E53" w:rsidRPr="005E1190" w:rsidRDefault="00B94E53" w:rsidP="005E1190">
      <w:pPr>
        <w:shd w:val="clear" w:color="auto" w:fill="FFFFFF"/>
        <w:spacing w:after="0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         оценка «5» ставится обучающемуся (воспитаннику), если он: читает по слогам (с переходом к концу года на чтение целыми словами) правильно с одной-двумя самостоятельно исправленными ошибками короткие тексты; соблюдает синтаксические паузы; отвечает на вопросы по содержанию прочитанного; пересказывает прочитанное полно, правильно, последовательно;</w:t>
      </w:r>
    </w:p>
    <w:p w:rsidR="00B94E53" w:rsidRPr="005E1190" w:rsidRDefault="00B94E53" w:rsidP="005E1190">
      <w:pPr>
        <w:shd w:val="clear" w:color="auto" w:fill="FFFFFF"/>
        <w:spacing w:after="0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         оценка «4» ставится обучающемуся (воспитаннику), если он: читает по слогам, затрудняясь читать целиком даже легкие слова; допускает одну-две ошибки при чтении и соблюдении синтаксических пауз; допускает неточности в ответах на вопросы и при пересказе содержания, но исправляет их самостоятельно или с незначительной помощью педагогического работника;</w:t>
      </w:r>
    </w:p>
    <w:p w:rsidR="00B94E53" w:rsidRPr="005E1190" w:rsidRDefault="00B94E53" w:rsidP="005E1190">
      <w:pPr>
        <w:shd w:val="clear" w:color="auto" w:fill="FFFFFF"/>
        <w:spacing w:after="0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         оценка «3» ставится обучающемуся (воспитаннику), если он: затрудняется в чтении по слогам трудных слов; допускает три-четыре ошибки при чтении и соблюдении синтаксических пауз; отвечает на вопросы и пересказывает содержание прочитанного с помощью педагогического работника;</w:t>
      </w:r>
    </w:p>
    <w:p w:rsidR="00B94E53" w:rsidRPr="005E1190" w:rsidRDefault="00B94E53" w:rsidP="005E1190">
      <w:pPr>
        <w:shd w:val="clear" w:color="auto" w:fill="FFFFFF"/>
        <w:spacing w:after="0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         оценка «2» ставится обучающемуся (воспитаннику), если он: затрудняется в чтении по слогам даже легких слов; допускает более пяти ошибок при чтении и соблюдении синтаксических пауз; в ответах на вопросы и при пересказе содержания прочитанного искажает основной смысл, не использует помощь педагогического работника.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III—IV классы:</w:t>
      </w:r>
    </w:p>
    <w:p w:rsidR="00B94E53" w:rsidRPr="005E1190" w:rsidRDefault="00B94E53" w:rsidP="005E1190">
      <w:pPr>
        <w:shd w:val="clear" w:color="auto" w:fill="FFFFFF"/>
        <w:spacing w:after="0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         оценка «5» ставится обучающемуся (воспитаннику), если он: читает целыми словами правильно, с одной-двумя самостоятельно исправленными ошибками; читает выразительно, с соблюдением синтаксических и смысловых пауз, в IV классе — логических ударений; отвечает на вопросы педагогического работника и передает содержание прочитанного полно, правильно, последовательно;</w:t>
      </w:r>
    </w:p>
    <w:p w:rsidR="00B94E53" w:rsidRPr="005E1190" w:rsidRDefault="00B94E53" w:rsidP="005E1190">
      <w:pPr>
        <w:shd w:val="clear" w:color="auto" w:fill="FFFFFF"/>
        <w:spacing w:after="0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         оценка «4» ставится обучающемуся (воспитаннику), если он: читает целыми словами, некоторые трудные слова — по слогам; допускает одну-две ошибки при чтении, соблюдении смысловых пауз, в IV классе — логических ударений; допускает неточности в ответах на вопросы и при пересказе содержания, но исправляет их самостоятельно или с незначительной помощью педагогического работника;</w:t>
      </w:r>
    </w:p>
    <w:p w:rsidR="00B94E53" w:rsidRPr="005E1190" w:rsidRDefault="00B94E53" w:rsidP="005E1190">
      <w:pPr>
        <w:shd w:val="clear" w:color="auto" w:fill="FFFFFF"/>
        <w:spacing w:after="0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         оценка «3» ставится обучающемуся (воспитаннику), если он: читает, в основном, целыми словами, трудные слова — по слогам; допускает три-четыре ошибки при чтении, соблюдении синтаксических и смысловых пауз, в IV классе - логических ударений; отвечает на вопросы и пересказывает содержание прочитанного с помощью педагогического работника;</w:t>
      </w:r>
    </w:p>
    <w:p w:rsidR="00B94E53" w:rsidRPr="005E1190" w:rsidRDefault="00B94E53" w:rsidP="005E1190">
      <w:pPr>
        <w:shd w:val="clear" w:color="auto" w:fill="FFFFFF"/>
        <w:spacing w:after="0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         оценка «2» ставится обучающемуся (воспитаннику), если он: читает, в основном, по слогам, даже легкие слова; допускает более пяти ошибок при чтении и соблюдении синтаксических пауз; в ответах на вопросы при пересказе содержания прочитанного искажает основной смысл, не использует помощь педагогического работника.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V—IX классы:</w:t>
      </w:r>
    </w:p>
    <w:p w:rsidR="00B94E53" w:rsidRPr="005E1190" w:rsidRDefault="00B94E53" w:rsidP="005E1190">
      <w:pPr>
        <w:shd w:val="clear" w:color="auto" w:fill="FFFFFF"/>
        <w:spacing w:after="0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         оценка «5» ставится обучающемуся (воспитаннику), если он: читает правильно, бегло, выразительно с соблюдением норм литературного произношения; выделяет основную мысль произведения или части рассказа с незначительной помощью педагогического работника; делит текст на части и озаглавливает их с помощью педагогического работника (в VIII—IX классах легкие тексты — самостоятельно); называет главных действующих лиц произведения, характеризует их поступки;</w:t>
      </w:r>
      <w:proofErr w:type="gramEnd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отвечает на вопросы и передает содержание </w:t>
      </w:r>
      <w:proofErr w:type="gramStart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прочитанного</w:t>
      </w:r>
      <w:proofErr w:type="gramEnd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полно, правильно, последовательно;</w:t>
      </w:r>
    </w:p>
    <w:p w:rsidR="00B94E53" w:rsidRPr="005E1190" w:rsidRDefault="00B94E53" w:rsidP="005E1190">
      <w:pPr>
        <w:shd w:val="clear" w:color="auto" w:fill="FFFFFF"/>
        <w:spacing w:after="0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         оценка «4» ставится обучающемуся (воспитаннику), если он: читает, в основном, правильно, бегло; допускает одну-две ошибки при чтении, соблюдении смысловых пауз, знаков препинания, передающих интонацию, логических ударений; допускает неточности в выделении основной мысли произведения или части рассказа, исправляет их с помощью педагогического работника; допускает ошибки в делении текста на части и </w:t>
      </w:r>
      <w:proofErr w:type="spellStart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озаглавливании</w:t>
      </w:r>
      <w:proofErr w:type="spellEnd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частей, исправляет их с помощью педагогического работника;</w:t>
      </w:r>
      <w:proofErr w:type="gramEnd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называет главных действующих лиц произведения, характеризует их поступки с помощью педагогического работника; допускает неточности в ответах на вопросы и при передаче содержания, но исправляет их самостоятельно или с незначительной помощью педагогического работника;</w:t>
      </w:r>
    </w:p>
    <w:p w:rsidR="00B94E53" w:rsidRPr="005E1190" w:rsidRDefault="00B94E53" w:rsidP="005E1190">
      <w:pPr>
        <w:shd w:val="clear" w:color="auto" w:fill="FFFFFF"/>
        <w:spacing w:after="0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         оценка «3» ставится обучающемуся (воспитаннику), если он: читает недостаточно бегло, некоторые слова — по слогам; допускает три-четыре ошибки при чтении; одну-две ошибки — в соблюдении синтаксических пауз; три-четыре - в соблюдении смысловых пауз, знаков препинания, передающих интонацию, логических ударений; выделяет основную мысль произведения или части рассказа с помощью педагогического работника; делит текст на части и озаглавливает части с помощью педагогического работника;</w:t>
      </w:r>
      <w:proofErr w:type="gramEnd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затрудняется назвать главных действующих лиц произведения, характеризовать их поступки; отвечает на вопросы и пересказывает неполно, непоследовательно, допускает искажение воспроизведения;</w:t>
      </w:r>
    </w:p>
    <w:p w:rsidR="00B94E53" w:rsidRPr="005E1190" w:rsidRDefault="00B94E53" w:rsidP="005E1190">
      <w:pPr>
        <w:shd w:val="clear" w:color="auto" w:fill="FFFFFF"/>
        <w:spacing w:after="0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         оценка «2» ставится обучающемуся (воспитаннику), если он: читает по слогам; допускает более пяти ошибок при чтении, при соблюдении синтаксических пауз; не может выделять основную мысль произведения, части рассказа даже с помощью педагогического работника; не делит текст на части; не называет главных действующих лиц произведения, не характеризует их поступки; отвечает на вопросы и пересказывает содержание произведения фрагментарно, искажая основной смысл;</w:t>
      </w:r>
      <w:proofErr w:type="gramEnd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не использует помощь педагогического работника.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5E11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 Письмо и развитие речи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2.1. Знания и умения обучающихся (воспитанников) легкой и средней степени умственной отсталости по письму и развитию речи оцениваются на основе устных ответов и письменных работ.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2.2. Устный опрос обучающихся (воспитанников) является одним из методов учета знаний, умений и навыков обучающемуся (воспитаннику) специальной (коррекционной) образовательной организации.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 оценке устных ответов по грамматике принимается во внимание: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а) правильность ответа по содержанию, свидетельствующая об осознанности усвоения изученного материала;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б) полнота ответа;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в) умение практически применять свои знания;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г) последователь</w:t>
      </w: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ность изложения и речевое оформление ответа.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2.3. К контрольным письменным работам в специальных (коррекционных) образовательных организациях относят, как правило, контрольное списывание, контрольный диктант и </w:t>
      </w: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грамматический разбор. Основными видами контрольных работ во 2-4 классах являются списывание и диктанты.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2.4. При оценке письменных работ по русскому языку следует руководствоваться следующими нормами: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I-IV классы</w:t>
      </w:r>
    </w:p>
    <w:p w:rsidR="00B94E53" w:rsidRPr="005E1190" w:rsidRDefault="00B94E53" w:rsidP="005E1190">
      <w:pPr>
        <w:shd w:val="clear" w:color="auto" w:fill="FFFFFF"/>
        <w:spacing w:after="0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         оценка «5» ставится за работу без ошибок;</w:t>
      </w:r>
    </w:p>
    <w:p w:rsidR="00B94E53" w:rsidRPr="005E1190" w:rsidRDefault="00B94E53" w:rsidP="005E1190">
      <w:pPr>
        <w:shd w:val="clear" w:color="auto" w:fill="FFFFFF"/>
        <w:spacing w:after="0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         оценка «4» ставится за работу с одной-тремя ошибками;</w:t>
      </w:r>
    </w:p>
    <w:p w:rsidR="00B94E53" w:rsidRPr="005E1190" w:rsidRDefault="00B94E53" w:rsidP="005E1190">
      <w:pPr>
        <w:shd w:val="clear" w:color="auto" w:fill="FFFFFF"/>
        <w:spacing w:after="0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         оценка «3» ставится за работу с четырьмя-пятью ошибками;</w:t>
      </w:r>
    </w:p>
    <w:p w:rsidR="00B94E53" w:rsidRPr="005E1190" w:rsidRDefault="00B94E53" w:rsidP="005E1190">
      <w:pPr>
        <w:shd w:val="clear" w:color="auto" w:fill="FFFFFF"/>
        <w:spacing w:after="0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         оценка «2» ставится за работу, в которой допущено шесть и более ошибок.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V-IX классы</w:t>
      </w:r>
    </w:p>
    <w:p w:rsidR="00B94E53" w:rsidRPr="005E1190" w:rsidRDefault="00B94E53" w:rsidP="005E1190">
      <w:pPr>
        <w:shd w:val="clear" w:color="auto" w:fill="FFFFFF"/>
        <w:spacing w:after="0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         оценка «5» ставится за работу без ошибок;</w:t>
      </w:r>
    </w:p>
    <w:p w:rsidR="00B94E53" w:rsidRPr="005E1190" w:rsidRDefault="00B94E53" w:rsidP="005E1190">
      <w:pPr>
        <w:shd w:val="clear" w:color="auto" w:fill="FFFFFF"/>
        <w:spacing w:after="0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         оценка «4» ставится за работу с одной-тремя ошибками;</w:t>
      </w:r>
    </w:p>
    <w:p w:rsidR="00B94E53" w:rsidRPr="005E1190" w:rsidRDefault="00B94E53" w:rsidP="005E1190">
      <w:pPr>
        <w:shd w:val="clear" w:color="auto" w:fill="FFFFFF"/>
        <w:spacing w:after="0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         оценка «3» ставится за работу с четырьмя-пятью ошибками;</w:t>
      </w:r>
    </w:p>
    <w:p w:rsidR="00B94E53" w:rsidRPr="005E1190" w:rsidRDefault="00B94E53" w:rsidP="005E1190">
      <w:pPr>
        <w:shd w:val="clear" w:color="auto" w:fill="FFFFFF"/>
        <w:spacing w:after="0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         оценка «2» ставится за работу, в которой допущено шесть и более ошибок.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2.5. В письменных работах не учитываются 1-2 исправления или одна пунктуационная ошибка. Наличие трех исправлений или двух пунктуационных ошибок на изученное правило соответствует одной орфографической ошибке. Ошибки на не пройденные правила правописания также не учитываются.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 одну ошибку в диктанте считается: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а) повторение ошибок в одном и том же слове (например, в слове «лыжи» дважды написано на конце «ы»). Если же подобная ошибка на это правило встречается в другом слове, она учитывается;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б) две негрубые ошибки: повторение в слове одной и той же буквы; </w:t>
      </w:r>
      <w:proofErr w:type="spellStart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недописывание</w:t>
      </w:r>
      <w:proofErr w:type="spellEnd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слов;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в) пропуск одной части слова при переносе; повторное написание одного и того же слова в предложении.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Ошибки, обусловленные тяжелыми нарушениями речи и письма, следует рассматривать индивидуально для каждого ученика. Специфическими для них ошибками являются замена согласных, искажение звукобуквенного состава слов (пропуски, перестановки, добавления, </w:t>
      </w:r>
      <w:proofErr w:type="spellStart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недописывание</w:t>
      </w:r>
      <w:proofErr w:type="spellEnd"/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букв, замена гласных, грубое искажение структуры слова). При выставлении оценки все однотипные специфические ошибки приравниваются к одной орфографической ошибке.</w:t>
      </w:r>
    </w:p>
    <w:p w:rsidR="00B94E53" w:rsidRPr="005E1190" w:rsidRDefault="00B94E53" w:rsidP="005E119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2.6. При грамматическом разборе следует руководствоваться следующими нормами:</w:t>
      </w:r>
    </w:p>
    <w:p w:rsidR="00B94E53" w:rsidRPr="005E1190" w:rsidRDefault="00B94E53" w:rsidP="005E1190">
      <w:pPr>
        <w:shd w:val="clear" w:color="auto" w:fill="FFFFFF"/>
        <w:spacing w:after="0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         оценка «5» ставится, если обучающийся (воспитанник) обнаруживает осознанное усвоение грамматических понятий, правил в процессе грамматического разбора, работу выполняет без ошибок или допускает 1-2 исправления.</w:t>
      </w:r>
    </w:p>
    <w:p w:rsidR="00B94E53" w:rsidRPr="005E1190" w:rsidRDefault="00B94E53" w:rsidP="005E1190">
      <w:pPr>
        <w:shd w:val="clear" w:color="auto" w:fill="FFFFFF"/>
        <w:spacing w:after="0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         оценка «4» ставится, если обучающийся (воспитанник) в основном обнаруживает усвоение изученного материала, умеет применить свои знания, хотя и допускает 2-3 ошибки;</w:t>
      </w:r>
    </w:p>
    <w:p w:rsidR="00B94E53" w:rsidRPr="005E1190" w:rsidRDefault="00B94E53" w:rsidP="005E1190">
      <w:pPr>
        <w:shd w:val="clear" w:color="auto" w:fill="FFFFFF"/>
        <w:spacing w:after="0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         оценка «3» ставится, если обучающийся (воспитанник) обнаруживает недостаточное понимание изученного материала, затрудняется в применении своих знаний, допускает 4-5 ошибок или не справляется с одним из заданий;</w:t>
      </w:r>
    </w:p>
    <w:p w:rsidR="00B94E53" w:rsidRPr="005E1190" w:rsidRDefault="00B94E53" w:rsidP="005E1190">
      <w:pPr>
        <w:shd w:val="clear" w:color="auto" w:fill="FFFFFF"/>
        <w:spacing w:after="0"/>
        <w:ind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19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         оценка «2» ставится, если обучающийся (воспитанник) обнаруживает плохое знание учебного материала, не справляется с большинством грамматических заданий.</w:t>
      </w:r>
    </w:p>
    <w:p w:rsidR="0060131D" w:rsidRPr="005E1190" w:rsidRDefault="0060131D" w:rsidP="005E1190">
      <w:pPr>
        <w:rPr>
          <w:rFonts w:ascii="Times New Roman" w:hAnsi="Times New Roman" w:cs="Times New Roman"/>
          <w:sz w:val="24"/>
          <w:szCs w:val="24"/>
        </w:rPr>
      </w:pPr>
    </w:p>
    <w:sectPr w:rsidR="0060131D" w:rsidRPr="005E1190" w:rsidSect="005E119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C61"/>
    <w:rsid w:val="0004499C"/>
    <w:rsid w:val="00322C5D"/>
    <w:rsid w:val="003F1C61"/>
    <w:rsid w:val="005C40DE"/>
    <w:rsid w:val="005E1190"/>
    <w:rsid w:val="0060131D"/>
    <w:rsid w:val="00903854"/>
    <w:rsid w:val="00981852"/>
    <w:rsid w:val="00A82E34"/>
    <w:rsid w:val="00B94E53"/>
    <w:rsid w:val="00F2273F"/>
    <w:rsid w:val="00F85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2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E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2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E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6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5350</Words>
  <Characters>30497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2020-03-03T05:41:00Z</cp:lastPrinted>
  <dcterms:created xsi:type="dcterms:W3CDTF">2020-09-28T17:13:00Z</dcterms:created>
  <dcterms:modified xsi:type="dcterms:W3CDTF">2020-09-28T17:13:00Z</dcterms:modified>
</cp:coreProperties>
</file>