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42" w:rsidRPr="00B7158C" w:rsidRDefault="008527DA" w:rsidP="0078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8C">
        <w:rPr>
          <w:rFonts w:ascii="Times New Roman" w:hAnsi="Times New Roman" w:cs="Times New Roman"/>
          <w:sz w:val="24"/>
          <w:szCs w:val="24"/>
        </w:rPr>
        <w:t>Аннотация</w:t>
      </w:r>
    </w:p>
    <w:p w:rsidR="00570B5D" w:rsidRPr="00B7158C" w:rsidRDefault="008527DA" w:rsidP="0078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8C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  <w:r w:rsidR="00786742" w:rsidRPr="00B7158C">
        <w:rPr>
          <w:rFonts w:ascii="Times New Roman" w:hAnsi="Times New Roman" w:cs="Times New Roman"/>
          <w:sz w:val="24"/>
          <w:szCs w:val="24"/>
        </w:rPr>
        <w:t xml:space="preserve">  по обществознанию 6-9 классов</w:t>
      </w:r>
    </w:p>
    <w:p w:rsidR="00786742" w:rsidRDefault="00786742" w:rsidP="0078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2"/>
        <w:gridCol w:w="7249"/>
      </w:tblGrid>
      <w:tr w:rsidR="008527DA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</w:pPr>
            <w:r w:rsidRPr="00786742">
              <w:t xml:space="preserve">Название учебного </w:t>
            </w:r>
            <w:r w:rsidR="00C94867">
              <w:t>курса</w:t>
            </w:r>
          </w:p>
        </w:tc>
        <w:tc>
          <w:tcPr>
            <w:tcW w:w="7249" w:type="dxa"/>
          </w:tcPr>
          <w:p w:rsidR="008527DA" w:rsidRPr="00786742" w:rsidRDefault="00213573" w:rsidP="0085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Класс</w:t>
            </w:r>
            <w:r w:rsidR="00075816" w:rsidRPr="00786742">
              <w:t xml:space="preserve"> </w:t>
            </w:r>
            <w:r w:rsidRPr="00786742">
              <w:t>(</w:t>
            </w:r>
            <w:proofErr w:type="spellStart"/>
            <w:r w:rsidRPr="00786742">
              <w:t>ы</w:t>
            </w:r>
            <w:proofErr w:type="spellEnd"/>
            <w:r w:rsidRPr="00786742">
              <w:t>)</w:t>
            </w:r>
          </w:p>
        </w:tc>
        <w:tc>
          <w:tcPr>
            <w:tcW w:w="7249" w:type="dxa"/>
          </w:tcPr>
          <w:p w:rsidR="008527DA" w:rsidRPr="00786742" w:rsidRDefault="005F3F38" w:rsidP="00786742">
            <w:pPr>
              <w:pStyle w:val="a4"/>
            </w:pPr>
            <w:r w:rsidRPr="00786742">
              <w:t>6</w:t>
            </w:r>
            <w:r w:rsidR="008527DA" w:rsidRPr="00786742">
              <w:t xml:space="preserve">– </w:t>
            </w:r>
            <w:r w:rsidR="004A3BC8" w:rsidRPr="00786742">
              <w:t>9</w:t>
            </w:r>
            <w:r w:rsidRPr="00786742">
              <w:t xml:space="preserve"> классы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Количество часов</w:t>
            </w:r>
          </w:p>
        </w:tc>
        <w:tc>
          <w:tcPr>
            <w:tcW w:w="7249" w:type="dxa"/>
          </w:tcPr>
          <w:p w:rsidR="008527DA" w:rsidRPr="00786742" w:rsidRDefault="005F3F38" w:rsidP="00912F20">
            <w:pPr>
              <w:pStyle w:val="a4"/>
            </w:pPr>
            <w:r w:rsidRPr="00786742">
              <w:t>136</w:t>
            </w:r>
            <w:r w:rsidR="00786742">
              <w:t xml:space="preserve">  часов</w:t>
            </w:r>
            <w:r w:rsidR="00912F20">
              <w:t>:</w:t>
            </w:r>
            <w:r w:rsidR="00786742">
              <w:t xml:space="preserve"> </w:t>
            </w:r>
            <w:r w:rsidR="00912F20">
              <w:rPr>
                <w:rFonts w:eastAsia="Times New Roman"/>
                <w:lang w:eastAsia="ru-RU"/>
              </w:rPr>
              <w:t>о</w:t>
            </w:r>
            <w:r w:rsidR="00912F20" w:rsidRPr="00AC67F9">
              <w:rPr>
                <w:rFonts w:eastAsia="Times New Roman"/>
                <w:lang w:eastAsia="ru-RU"/>
              </w:rPr>
              <w:t>бщая недельная нагрузка в каждом году обучения составляет 1 час.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Используемый УМК</w:t>
            </w:r>
          </w:p>
        </w:tc>
        <w:tc>
          <w:tcPr>
            <w:tcW w:w="7249" w:type="dxa"/>
          </w:tcPr>
          <w:p w:rsidR="00912F20" w:rsidRPr="00786742" w:rsidRDefault="00912F20" w:rsidP="00912F20">
            <w:pPr>
              <w:pStyle w:val="Default"/>
              <w:jc w:val="both"/>
            </w:pPr>
            <w:r w:rsidRPr="00786742">
              <w:t>Программа разработана на основе рабочих программ авторов УМК  предметной линии учебников под редакцией Л.Н. Боголюбова. Рабочие программы. Обществознание. 5-9 классы. М.: Просвещение, 2014</w:t>
            </w:r>
          </w:p>
          <w:p w:rsidR="008527DA" w:rsidRPr="00786742" w:rsidRDefault="00912F20" w:rsidP="00E666F3">
            <w:pPr>
              <w:tabs>
                <w:tab w:val="left" w:pos="2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п</w:t>
            </w:r>
            <w:r w:rsidR="00786742">
              <w:rPr>
                <w:rFonts w:ascii="Times New Roman" w:hAnsi="Times New Roman"/>
                <w:sz w:val="24"/>
                <w:szCs w:val="24"/>
              </w:rPr>
              <w:t xml:space="preserve">редметная линия учебников под редакцией </w:t>
            </w:r>
            <w:r w:rsidR="0095665C" w:rsidRPr="00786742">
              <w:rPr>
                <w:rFonts w:ascii="Times New Roman" w:hAnsi="Times New Roman"/>
                <w:sz w:val="24"/>
                <w:szCs w:val="24"/>
              </w:rPr>
              <w:t>Боголюбов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665C" w:rsidRPr="00786742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="00786742">
              <w:rPr>
                <w:rFonts w:ascii="Times New Roman" w:hAnsi="Times New Roman"/>
                <w:sz w:val="24"/>
                <w:szCs w:val="24"/>
              </w:rPr>
              <w:t>:</w:t>
            </w:r>
            <w:r w:rsidR="0095665C" w:rsidRPr="00786742">
              <w:rPr>
                <w:rFonts w:ascii="Times New Roman" w:hAnsi="Times New Roman"/>
                <w:sz w:val="24"/>
                <w:szCs w:val="24"/>
              </w:rPr>
              <w:t xml:space="preserve"> 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Учебники для общеобразовательных организаций. </w:t>
            </w:r>
            <w:r w:rsidR="0095665C" w:rsidRPr="00786742">
              <w:rPr>
                <w:rFonts w:ascii="Times New Roman" w:hAnsi="Times New Roman"/>
                <w:sz w:val="24"/>
                <w:szCs w:val="24"/>
              </w:rPr>
              <w:t>М., «Просвещение», 201</w:t>
            </w:r>
            <w:r w:rsidR="005F3F38" w:rsidRPr="0078674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5665C" w:rsidRPr="00786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Образовательный стандарт</w:t>
            </w:r>
          </w:p>
        </w:tc>
        <w:tc>
          <w:tcPr>
            <w:tcW w:w="7249" w:type="dxa"/>
          </w:tcPr>
          <w:p w:rsidR="008527DA" w:rsidRPr="00786742" w:rsidRDefault="0095665C" w:rsidP="0085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  <w:ind w:right="184"/>
            </w:pPr>
            <w:r w:rsidRPr="00786742">
              <w:t xml:space="preserve">Краткая характеристика учебного </w:t>
            </w:r>
            <w:r w:rsidR="00C94867">
              <w:t>курса</w:t>
            </w:r>
            <w:r w:rsidRPr="00786742">
              <w:t xml:space="preserve"> </w:t>
            </w:r>
          </w:p>
        </w:tc>
        <w:tc>
          <w:tcPr>
            <w:tcW w:w="7249" w:type="dxa"/>
          </w:tcPr>
          <w:p w:rsidR="002A5D28" w:rsidRDefault="00AE6522" w:rsidP="002A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2019-2020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преподавании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появились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особенности. </w:t>
            </w:r>
            <w:r w:rsid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7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ринята</w:t>
            </w:r>
            <w:r w:rsidR="00A7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преподавания учебного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 «Обществознание» в </w:t>
            </w:r>
            <w:r w:rsid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реализующих основные об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щеобразовательные программы.</w:t>
            </w:r>
            <w:r>
              <w:rPr>
                <w:rFonts w:ascii="yandex-sans" w:hAnsi="yandex-sans"/>
                <w:color w:val="000000"/>
                <w:sz w:val="17"/>
                <w:szCs w:val="17"/>
              </w:rPr>
              <w:t xml:space="preserve"> </w:t>
            </w:r>
            <w:r w:rsid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бществознание как учебный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 общество как систему 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субъекта общественных отно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шений. </w:t>
            </w:r>
          </w:p>
          <w:p w:rsidR="002A5D28" w:rsidRDefault="002A5D28" w:rsidP="002A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7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б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азовые компетенции, которы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формируются при изучении обще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ствознания, помогают правильно действо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при решении вопросов, кото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связаны с различными аспектами общественной жизни, играют важную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формировании личности обучаю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щегося, его гражданской позиции. </w:t>
            </w:r>
          </w:p>
          <w:p w:rsidR="00AE6522" w:rsidRDefault="002A5D28" w:rsidP="002A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году вводится новая форма заданий для сдачи ОГЭ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 заданий, где необходимо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 продемонстрировать знание терминов или понятий. Федеральные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r w:rsid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предполагают системно 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деятельностный подход, это значит, что проверять теперь будут не столько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522"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знания, сколько умения (компетенции).</w:t>
            </w:r>
          </w:p>
          <w:p w:rsidR="002A5D28" w:rsidRDefault="002A5D28" w:rsidP="002A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курса рекомендуется выделить часы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вопросов финансовой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основной </w:t>
            </w:r>
            <w:r w:rsidR="00A7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программой, проведение онлайн уроков по финансовой грамотности.</w:t>
            </w:r>
          </w:p>
          <w:p w:rsidR="00AE6522" w:rsidRPr="00AE6522" w:rsidRDefault="002A5D28" w:rsidP="00AE6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методическим рекомендациям Банка России, введен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 w:rsidRPr="002A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«Основы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грамотности» с 5-го класса.</w:t>
            </w:r>
          </w:p>
          <w:p w:rsidR="00AE6522" w:rsidRPr="00AE6522" w:rsidRDefault="00AE6522" w:rsidP="00AE6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5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Главной целью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курса 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 формирование гармонично развитой личности,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патриотизма, правовой культуры и правосознания, уважени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общеприня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 в обществе социальным нормам и моральным ценностям, развитие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понимания приоритетности общенациональных 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приверженности правовым принципам,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закрепленным в Конституции Рос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 и законодательстве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йской Федерации.</w:t>
            </w:r>
            <w:r w:rsidRPr="00AE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65C" w:rsidRPr="001F161E" w:rsidRDefault="0095665C" w:rsidP="005F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9486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="001F161E" w:rsidRPr="00C9486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Учебный к</w:t>
            </w:r>
            <w:r w:rsidRPr="00C9486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урс призван решить следующие</w:t>
            </w:r>
            <w:r w:rsidRPr="001F161E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1F161E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  <w:t>задачи:</w:t>
            </w:r>
          </w:p>
          <w:p w:rsidR="0095665C" w:rsidRPr="00154141" w:rsidRDefault="001F161E" w:rsidP="001F1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161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созда</w:t>
            </w:r>
            <w:r w:rsidR="00BE69A0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педагогически</w:t>
            </w:r>
            <w:r w:rsid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услови</w:t>
            </w:r>
            <w:r w:rsid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усвоения подростками важных для становле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ния личности элементов культуры;</w:t>
            </w:r>
          </w:p>
          <w:p w:rsidR="0095665C" w:rsidRPr="00154141" w:rsidRDefault="0095665C" w:rsidP="001F1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161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способствова</w:t>
            </w:r>
            <w:r w:rsidR="00BE69A0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ние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усвоению на информационном, практическом и эмоциональном уровне идеалов и ценностей демократического общества</w:t>
            </w:r>
            <w:r w:rsidR="001F161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5665C" w:rsidRPr="00154141" w:rsidRDefault="00BE69A0" w:rsidP="001F1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оказание </w:t>
            </w:r>
            <w:r w:rsidRP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помощи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сориентироваться в основны</w:t>
            </w:r>
            <w:r w:rsidR="001F161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 этических и правовых нормах,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1F161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правилах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общежития, трудо</w:t>
            </w:r>
            <w:r w:rsidR="001F161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вого и учебного взаимодействия; </w:t>
            </w:r>
          </w:p>
          <w:p w:rsidR="001F161E" w:rsidRDefault="0095665C" w:rsidP="001F1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161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обеспеч</w:t>
            </w:r>
            <w:r w:rsidR="00BE69A0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ение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практическ</w:t>
            </w:r>
            <w:r w:rsid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ими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способами получения адаптированной социальной информации из различных источников, включая анализ положения в своем регион</w:t>
            </w:r>
            <w:r w:rsidR="001F161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е; </w:t>
            </w:r>
          </w:p>
          <w:p w:rsidR="0095665C" w:rsidRPr="00154141" w:rsidRDefault="001F161E" w:rsidP="001F1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161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формирова</w:t>
            </w:r>
            <w:r w:rsidR="00BE69A0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ние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конструктивны</w:t>
            </w:r>
            <w:r w:rsid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способ</w:t>
            </w:r>
            <w:r w:rsidR="00BE69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учебной и социальной коммуникации,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что воспитывает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толерантн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ость, </w:t>
            </w:r>
            <w:r w:rsidR="0095665C"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гуманное поведение в социальных конфликтах;</w:t>
            </w:r>
          </w:p>
          <w:p w:rsidR="008527DA" w:rsidRPr="0095665C" w:rsidRDefault="0095665C" w:rsidP="00BE6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161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предостав</w:t>
            </w:r>
            <w:r w:rsidR="00BE69A0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ление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практического освоения необходимую информацию о возможностях и особ</w:t>
            </w:r>
            <w:r w:rsidR="00C948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енностях получения образования, о 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склонност</w:t>
            </w:r>
            <w:r w:rsidR="00C948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ях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способност</w:t>
            </w:r>
            <w:r w:rsidR="00C948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ях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перспектив</w:t>
            </w:r>
            <w:r w:rsidR="00C948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ах</w:t>
            </w:r>
            <w:r w:rsidRPr="001541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допрофессиональной подготовки.</w:t>
            </w:r>
          </w:p>
        </w:tc>
      </w:tr>
      <w:tr w:rsidR="008527DA" w:rsidRPr="00786742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</w:pPr>
            <w:r w:rsidRPr="00786742">
              <w:lastRenderedPageBreak/>
              <w:t xml:space="preserve">Структура учебного </w:t>
            </w:r>
            <w:r w:rsidR="00C94867">
              <w:t>курса</w:t>
            </w:r>
          </w:p>
        </w:tc>
        <w:tc>
          <w:tcPr>
            <w:tcW w:w="7249" w:type="dxa"/>
          </w:tcPr>
          <w:p w:rsidR="00C94867" w:rsidRDefault="00C94867" w:rsidP="00C94867">
            <w:pPr>
              <w:pStyle w:val="Default"/>
              <w:jc w:val="both"/>
            </w:pPr>
            <w:r w:rsidRPr="00912F20">
              <w:t>Программа предусматривает выделение двух самостоятельных этапов изучения курса, связанных между собой, с учётом возрастных особенностей учащихся</w:t>
            </w:r>
            <w:r>
              <w:t>.</w:t>
            </w:r>
          </w:p>
          <w:p w:rsidR="00C94867" w:rsidRDefault="00C94867" w:rsidP="00C94867">
            <w:pPr>
              <w:pStyle w:val="Default"/>
              <w:jc w:val="both"/>
            </w:pPr>
            <w:r w:rsidRPr="004B4FC8">
              <w:rPr>
                <w:i/>
              </w:rPr>
              <w:t>Содержание</w:t>
            </w:r>
            <w:r w:rsidRPr="00912F20">
              <w:t xml:space="preserve"> </w:t>
            </w:r>
            <w:r w:rsidRPr="004B4FC8">
              <w:rPr>
                <w:i/>
              </w:rPr>
              <w:t>первого этапа</w:t>
            </w:r>
            <w:r w:rsidRPr="00912F20">
              <w:t xml:space="preserve"> курса посвящено актуальным для растущей личности проблемам жизни человека в социум</w:t>
            </w:r>
            <w:r>
              <w:t xml:space="preserve">е, его </w:t>
            </w:r>
            <w:r w:rsidRPr="00BF138F">
              <w:t>социального взросления</w:t>
            </w:r>
            <w:r>
              <w:t xml:space="preserve">. </w:t>
            </w:r>
          </w:p>
          <w:p w:rsidR="00C94867" w:rsidRDefault="00C94867" w:rsidP="00C94867">
            <w:pPr>
              <w:pStyle w:val="Default"/>
              <w:jc w:val="both"/>
            </w:pPr>
            <w:r w:rsidRPr="00BF138F">
              <w:rPr>
                <w:i/>
              </w:rPr>
              <w:t>6 класс</w:t>
            </w:r>
            <w:r>
              <w:rPr>
                <w:i/>
              </w:rPr>
              <w:t xml:space="preserve"> - </w:t>
            </w:r>
            <w:r w:rsidRPr="002E23E3">
              <w:rPr>
                <w:i/>
              </w:rPr>
              <w:t xml:space="preserve"> </w:t>
            </w:r>
            <w:r w:rsidRPr="00BF138F">
              <w:t>«Человек в социальном измерении», «Человек среди людей», «Нравственные основы жизни</w:t>
            </w:r>
            <w:r>
              <w:t>».</w:t>
            </w:r>
          </w:p>
          <w:p w:rsidR="00C94867" w:rsidRDefault="00C94867" w:rsidP="00C94867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7 класс -</w:t>
            </w:r>
            <w:r w:rsidRPr="002E23E3">
              <w:rPr>
                <w:i/>
              </w:rPr>
              <w:t xml:space="preserve"> </w:t>
            </w:r>
            <w:r w:rsidRPr="00BF138F">
              <w:t>«Регулирование поведения людей в обществе», «Человек в экономических отношениях», «Человек и природа».</w:t>
            </w:r>
            <w:r>
              <w:rPr>
                <w:i/>
              </w:rPr>
              <w:t xml:space="preserve"> </w:t>
            </w:r>
            <w:r w:rsidRPr="002E23E3">
              <w:rPr>
                <w:i/>
              </w:rPr>
              <w:t xml:space="preserve"> </w:t>
            </w:r>
          </w:p>
          <w:p w:rsidR="00C94867" w:rsidRPr="004B4FC8" w:rsidRDefault="00C94867" w:rsidP="00C94867">
            <w:pPr>
              <w:pStyle w:val="Default"/>
              <w:jc w:val="both"/>
            </w:pPr>
            <w:r w:rsidRPr="004B4FC8">
              <w:rPr>
                <w:i/>
              </w:rPr>
              <w:t>На втором этапе</w:t>
            </w:r>
            <w:r w:rsidRPr="004B4FC8">
              <w:t xml:space="preserve"> курса для старших подростков все его содержательные компоненты (социально-психологические, морально-этические, социологические,</w:t>
            </w:r>
            <w:r>
              <w:t xml:space="preserve"> экономические, правовые</w:t>
            </w:r>
            <w:r w:rsidRPr="004B4FC8">
              <w:t>) раскрываются более обстоятельно, систематично, целостно.</w:t>
            </w:r>
          </w:p>
          <w:p w:rsidR="00C94867" w:rsidRDefault="00C94867" w:rsidP="00C94867">
            <w:pPr>
              <w:pStyle w:val="Default"/>
              <w:jc w:val="both"/>
            </w:pPr>
            <w:r w:rsidRPr="004B4FC8">
              <w:rPr>
                <w:i/>
              </w:rPr>
              <w:t>8 класс</w:t>
            </w:r>
            <w:r>
              <w:t xml:space="preserve"> - </w:t>
            </w:r>
            <w:r w:rsidRPr="004B4FC8">
              <w:t>«Личность и общество»</w:t>
            </w:r>
            <w:r>
              <w:t xml:space="preserve">, </w:t>
            </w:r>
            <w:r w:rsidRPr="004B4FC8">
              <w:t>«Сфера духовной культуры»</w:t>
            </w:r>
            <w:r>
              <w:t xml:space="preserve">, </w:t>
            </w:r>
            <w:r w:rsidRPr="004B4FC8">
              <w:t>«Социальная сфера»</w:t>
            </w:r>
            <w:r>
              <w:t xml:space="preserve">, </w:t>
            </w:r>
            <w:r w:rsidRPr="004B4FC8">
              <w:t>«Экономика</w:t>
            </w:r>
            <w:r>
              <w:t xml:space="preserve">». Подросток знакомится с проблемами современного общества и общественных отношений. </w:t>
            </w:r>
          </w:p>
          <w:p w:rsidR="00C94867" w:rsidRDefault="00C94867" w:rsidP="00C94867">
            <w:pPr>
              <w:pStyle w:val="Default"/>
              <w:jc w:val="both"/>
              <w:rPr>
                <w:color w:val="auto"/>
              </w:rPr>
            </w:pPr>
            <w:r w:rsidRPr="004B4FC8">
              <w:rPr>
                <w:i/>
              </w:rPr>
              <w:t>9</w:t>
            </w:r>
            <w:r>
              <w:t xml:space="preserve"> </w:t>
            </w:r>
            <w:r w:rsidRPr="004B4FC8">
              <w:rPr>
                <w:i/>
              </w:rPr>
              <w:t>класс -</w:t>
            </w:r>
            <w:r>
              <w:t xml:space="preserve"> </w:t>
            </w:r>
            <w:r w:rsidRPr="00B7158C">
              <w:t>«Политика», «Право». Подростки получают</w:t>
            </w:r>
            <w:r>
              <w:rPr>
                <w:i/>
              </w:rPr>
              <w:t xml:space="preserve"> </w:t>
            </w:r>
            <w:r w:rsidRPr="00B7158C">
              <w:rPr>
                <w:color w:val="auto"/>
              </w:rPr>
              <w:t xml:space="preserve">представление о власти,  о роли государства, о возможности участия граждан в управлении делами общества. Курс  вводит учащихся в сложный и обширный мир права и закона. </w:t>
            </w:r>
          </w:p>
          <w:p w:rsidR="00D07002" w:rsidRPr="00D07002" w:rsidRDefault="00C94867" w:rsidP="00D07002">
            <w:pPr>
              <w:pStyle w:val="2"/>
              <w:shd w:val="clear" w:color="auto" w:fill="auto"/>
              <w:tabs>
                <w:tab w:val="left" w:pos="-127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достижения 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успешного овладения учебным содержанием 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программа предлагает 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разнообразные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обучения:  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наблюдения, 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</w:t>
            </w:r>
            <w:r w:rsidR="00D07002"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метод сравнения, методы исследовательской и проектной деятельности, методы компьютерной технологии.  </w:t>
            </w:r>
            <w:r w:rsidRPr="00D0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27DA" w:rsidRPr="00D07002" w:rsidRDefault="00D07002" w:rsidP="00D07002">
            <w:pPr>
              <w:pStyle w:val="Default"/>
              <w:jc w:val="both"/>
              <w:rPr>
                <w:color w:val="auto"/>
              </w:rPr>
            </w:pPr>
            <w:r w:rsidRPr="00B7158C">
              <w:rPr>
                <w:color w:val="auto"/>
              </w:rPr>
              <w:t>Программа призвана помочь выпускникам осуществить осознанный выбор путей продолжения образования, а также будуще</w:t>
            </w:r>
            <w:r>
              <w:rPr>
                <w:color w:val="auto"/>
              </w:rPr>
              <w:t>й профессиональной деятельности.</w:t>
            </w:r>
          </w:p>
        </w:tc>
      </w:tr>
      <w:tr w:rsidR="00D07002" w:rsidRPr="00786742" w:rsidTr="008527DA">
        <w:tc>
          <w:tcPr>
            <w:tcW w:w="2322" w:type="dxa"/>
          </w:tcPr>
          <w:p w:rsidR="00D07002" w:rsidRPr="00786742" w:rsidRDefault="00D07002" w:rsidP="00D07002">
            <w:pPr>
              <w:pStyle w:val="a4"/>
            </w:pPr>
            <w:r w:rsidRPr="00D07002">
              <w:t xml:space="preserve">Место учебного </w:t>
            </w:r>
            <w:r>
              <w:t>курса</w:t>
            </w:r>
            <w:r w:rsidRPr="00D07002">
              <w:t xml:space="preserve"> «Обществознание» в базисном учебном плане</w:t>
            </w:r>
          </w:p>
        </w:tc>
        <w:tc>
          <w:tcPr>
            <w:tcW w:w="7249" w:type="dxa"/>
          </w:tcPr>
          <w:p w:rsidR="00D07002" w:rsidRPr="00912F20" w:rsidRDefault="00D07002" w:rsidP="00D07002">
            <w:pPr>
              <w:pStyle w:val="Default"/>
              <w:jc w:val="both"/>
            </w:pPr>
            <w:r>
              <w:t>Учебный курс</w:t>
            </w:r>
            <w:r w:rsidRPr="00D07002">
              <w:t xml:space="preserve"> в основной школе изучается с </w:t>
            </w:r>
            <w:r>
              <w:t>6</w:t>
            </w:r>
            <w:r w:rsidRPr="00D07002">
              <w:t xml:space="preserve"> по </w:t>
            </w:r>
            <w:r>
              <w:t>9 класс. Общее количество време</w:t>
            </w:r>
            <w:r w:rsidRPr="00D07002">
              <w:t xml:space="preserve">ни на </w:t>
            </w:r>
            <w:r>
              <w:t xml:space="preserve">4 года </w:t>
            </w:r>
            <w:r w:rsidRPr="00D07002">
              <w:t xml:space="preserve"> обучения составляет </w:t>
            </w:r>
            <w:r>
              <w:t>136</w:t>
            </w:r>
            <w:r w:rsidRPr="00D07002">
              <w:t xml:space="preserve"> часов. Общая недельная нагрузка в каждом году обучения составляет 1 час. При этом на долю инвариантной части предмета отводится 75%</w:t>
            </w:r>
            <w:r w:rsidR="002D4D37">
              <w:t xml:space="preserve"> </w:t>
            </w:r>
            <w:r w:rsidRPr="00D07002">
              <w:t xml:space="preserve"> учебного времени.</w:t>
            </w:r>
          </w:p>
        </w:tc>
      </w:tr>
      <w:tr w:rsidR="002D4D37" w:rsidRPr="00786742" w:rsidTr="008527DA">
        <w:tc>
          <w:tcPr>
            <w:tcW w:w="2322" w:type="dxa"/>
          </w:tcPr>
          <w:p w:rsidR="002D4D37" w:rsidRPr="00D07002" w:rsidRDefault="002D4D37" w:rsidP="002D4D37">
            <w:pPr>
              <w:pStyle w:val="a4"/>
            </w:pPr>
            <w:r>
              <w:t xml:space="preserve">Требования к результатам </w:t>
            </w:r>
            <w:r>
              <w:lastRenderedPageBreak/>
              <w:t xml:space="preserve">обучения и освоения содержания </w:t>
            </w:r>
            <w:r w:rsidR="00412C9B">
              <w:t xml:space="preserve"> </w:t>
            </w:r>
            <w:r>
              <w:t xml:space="preserve">курса </w:t>
            </w:r>
          </w:p>
        </w:tc>
        <w:tc>
          <w:tcPr>
            <w:tcW w:w="7249" w:type="dxa"/>
          </w:tcPr>
          <w:p w:rsidR="00B450B6" w:rsidRPr="000016D8" w:rsidRDefault="002D4D37" w:rsidP="00B450B6">
            <w:pPr>
              <w:pStyle w:val="Default"/>
              <w:jc w:val="both"/>
            </w:pPr>
            <w:r w:rsidRPr="002D4D37">
              <w:lastRenderedPageBreak/>
              <w:t xml:space="preserve">Содержание </w:t>
            </w:r>
            <w:r>
              <w:t xml:space="preserve">курса </w:t>
            </w:r>
            <w:r w:rsidRPr="002D4D37">
              <w:t xml:space="preserve">представляет собой комплекс знаний, отражающих основные объекты изучения: общество и его основные </w:t>
            </w:r>
            <w:r w:rsidRPr="002D4D37">
              <w:lastRenderedPageBreak/>
              <w:t>сферы, положение человека в обществе, правовое регули</w:t>
            </w:r>
            <w:r>
              <w:t xml:space="preserve">рование общественных отношений. </w:t>
            </w:r>
            <w:r w:rsidR="000016D8">
              <w:t>Т</w:t>
            </w:r>
            <w:r w:rsidRPr="00412C9B">
              <w:t>ребования к результатам об</w:t>
            </w:r>
            <w:r w:rsidR="000016D8">
              <w:t xml:space="preserve">учения и освоения курса </w:t>
            </w:r>
            <w:r w:rsidRPr="00412C9B">
              <w:t xml:space="preserve"> </w:t>
            </w:r>
            <w:r w:rsidR="000016D8">
              <w:t xml:space="preserve">предполагает обеспечение программой формирования у </w:t>
            </w:r>
            <w:r w:rsidRPr="00412C9B">
              <w:t>выпускник</w:t>
            </w:r>
            <w:r w:rsidR="000016D8">
              <w:t>а</w:t>
            </w:r>
            <w:r w:rsidRPr="00412C9B">
              <w:t xml:space="preserve"> </w:t>
            </w:r>
            <w:r w:rsidR="000016D8">
              <w:t xml:space="preserve">умений и навыков  </w:t>
            </w:r>
            <w:r w:rsidRPr="00412C9B">
              <w:t>научит</w:t>
            </w:r>
            <w:r w:rsidR="000016D8">
              <w:t>ь</w:t>
            </w:r>
            <w:r w:rsidRPr="00412C9B">
              <w:t xml:space="preserve">ся и </w:t>
            </w:r>
            <w:r w:rsidR="00412C9B">
              <w:t>получит</w:t>
            </w:r>
            <w:r w:rsidR="000016D8">
              <w:t>ь</w:t>
            </w:r>
            <w:r w:rsidR="00412C9B">
              <w:t xml:space="preserve"> возможность </w:t>
            </w:r>
            <w:r w:rsidR="00412C9B" w:rsidRPr="000016D8">
              <w:t>научиться</w:t>
            </w:r>
            <w:r w:rsidR="00412C9B" w:rsidRPr="000016D8">
              <w:rPr>
                <w:bCs/>
                <w:sz w:val="28"/>
                <w:szCs w:val="28"/>
              </w:rPr>
              <w:t xml:space="preserve"> </w:t>
            </w:r>
            <w:r w:rsidR="000016D8" w:rsidRPr="000016D8">
              <w:rPr>
                <w:bCs/>
              </w:rPr>
              <w:t>за счет формирования личностных, метапредметных, предметных результатов.</w:t>
            </w:r>
            <w:r w:rsidR="00B450B6" w:rsidRPr="00267426">
              <w:t xml:space="preserve"> </w:t>
            </w:r>
            <w:r w:rsidR="00B450B6" w:rsidRPr="00B450B6">
              <w:t>Планируемые результаты освоения учебных программ приводятся в блоках «Выпускник научится» и «Выпускник получит возможность научиться» к каждому разделу учебной программы</w:t>
            </w:r>
            <w:r w:rsidR="00B450B6">
              <w:t>.</w:t>
            </w:r>
          </w:p>
        </w:tc>
      </w:tr>
      <w:tr w:rsidR="008527DA" w:rsidRPr="00786742" w:rsidTr="008527DA">
        <w:tc>
          <w:tcPr>
            <w:tcW w:w="2322" w:type="dxa"/>
          </w:tcPr>
          <w:p w:rsidR="008527DA" w:rsidRPr="00786742" w:rsidRDefault="008527DA" w:rsidP="00504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 w:rsidR="0050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249" w:type="dxa"/>
          </w:tcPr>
          <w:p w:rsidR="00F85FBC" w:rsidRDefault="000016D8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предполагает виды контроля: </w:t>
            </w:r>
          </w:p>
          <w:p w:rsidR="00F85FBC" w:rsidRDefault="00F85FBC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FA21FA"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екущий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040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A21FA" w:rsidRPr="007867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50401F" w:rsidRP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работа,</w:t>
            </w:r>
            <w:r w:rsidR="005040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собеседование, зачет, тест,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опрос, дома</w:t>
            </w:r>
            <w:r w:rsidR="00C8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шняя работа, словарный диктант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задания, 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сравнительные задания, </w:t>
            </w:r>
            <w:r w:rsidR="00C8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текста, </w:t>
            </w:r>
            <w:r w:rsidR="008E777B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E777B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индивидуальная работа по карточкам, 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схемы, заполнение таблицы, работ с документами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85FBC" w:rsidRDefault="000016D8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FA21FA"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ематически</w:t>
            </w:r>
            <w:r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proofErr w:type="gramEnd"/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завершению изучения темы или раздела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85FBC" w:rsidRDefault="00E9393B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промежуточн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й – </w:t>
            </w:r>
            <w:r w:rsidR="00F85FBC" w:rsidRP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зачет, отчет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F85FBC" w:rsidRP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ответ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работа;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  <w:proofErr w:type="gramEnd"/>
          </w:p>
          <w:p w:rsidR="0050401F" w:rsidRPr="00786742" w:rsidRDefault="00FA21FA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итогов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proofErr w:type="gramEnd"/>
            <w:r w:rsidRPr="007867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85F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</w:tr>
    </w:tbl>
    <w:p w:rsidR="008527DA" w:rsidRPr="00786742" w:rsidRDefault="008527DA" w:rsidP="00852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27DA" w:rsidRPr="00786742" w:rsidSect="0078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96C"/>
    <w:multiLevelType w:val="hybridMultilevel"/>
    <w:tmpl w:val="A56CCF4A"/>
    <w:lvl w:ilvl="0" w:tplc="F5B48624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287D"/>
    <w:multiLevelType w:val="hybridMultilevel"/>
    <w:tmpl w:val="FE6ADF0C"/>
    <w:lvl w:ilvl="0" w:tplc="CD34EE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1D08"/>
    <w:multiLevelType w:val="hybridMultilevel"/>
    <w:tmpl w:val="F04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7DA"/>
    <w:rsid w:val="000016D8"/>
    <w:rsid w:val="00075816"/>
    <w:rsid w:val="00094D17"/>
    <w:rsid w:val="001D0737"/>
    <w:rsid w:val="001F161E"/>
    <w:rsid w:val="00213573"/>
    <w:rsid w:val="002A5D28"/>
    <w:rsid w:val="002B0BE6"/>
    <w:rsid w:val="002D4D37"/>
    <w:rsid w:val="002E23E3"/>
    <w:rsid w:val="00412C9B"/>
    <w:rsid w:val="0047144C"/>
    <w:rsid w:val="004A3BC8"/>
    <w:rsid w:val="004B4FC8"/>
    <w:rsid w:val="0050401F"/>
    <w:rsid w:val="00564E28"/>
    <w:rsid w:val="00570B5D"/>
    <w:rsid w:val="005950E4"/>
    <w:rsid w:val="005E1688"/>
    <w:rsid w:val="005F3F38"/>
    <w:rsid w:val="00786742"/>
    <w:rsid w:val="007B2600"/>
    <w:rsid w:val="007B345B"/>
    <w:rsid w:val="008527DA"/>
    <w:rsid w:val="008E777B"/>
    <w:rsid w:val="00912F20"/>
    <w:rsid w:val="0095665C"/>
    <w:rsid w:val="009E7C7F"/>
    <w:rsid w:val="00A70FDB"/>
    <w:rsid w:val="00AE6522"/>
    <w:rsid w:val="00B450B6"/>
    <w:rsid w:val="00B7158C"/>
    <w:rsid w:val="00BB43FB"/>
    <w:rsid w:val="00BE69A0"/>
    <w:rsid w:val="00BF138F"/>
    <w:rsid w:val="00C05339"/>
    <w:rsid w:val="00C818FC"/>
    <w:rsid w:val="00C86710"/>
    <w:rsid w:val="00C94867"/>
    <w:rsid w:val="00D07002"/>
    <w:rsid w:val="00E666F3"/>
    <w:rsid w:val="00E9393B"/>
    <w:rsid w:val="00F85FBC"/>
    <w:rsid w:val="00FA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D"/>
  </w:style>
  <w:style w:type="paragraph" w:styleId="3">
    <w:name w:val="heading 3"/>
    <w:basedOn w:val="a"/>
    <w:next w:val="a"/>
    <w:link w:val="30"/>
    <w:uiPriority w:val="99"/>
    <w:qFormat/>
    <w:rsid w:val="0047144C"/>
    <w:pPr>
      <w:keepNext/>
      <w:snapToGrid w:val="0"/>
      <w:spacing w:after="0" w:line="180" w:lineRule="atLeast"/>
      <w:jc w:val="right"/>
      <w:outlineLvl w:val="2"/>
    </w:pPr>
    <w:rPr>
      <w:rFonts w:ascii="Calibri" w:eastAsia="Times New Roman" w:hAnsi="Calibri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527D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ParagraphStyle">
    <w:name w:val="Paragraph Style"/>
    <w:rsid w:val="0085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pt1">
    <w:name w:val="Основной текст + 11 pt1"/>
    <w:aliases w:val="Полужирный1,Курсив,Основной текст + 11 pt3,Основной текст + 111,5 pt1,Основной текст + Times New Roman2,11 pt2,Основной текст (2) + Tahoma,10 pt1,Не курсив,Не полужирный1,Основной текст + 9 pt,Основной текст + 9 pt3,Полужирный2"/>
    <w:basedOn w:val="a0"/>
    <w:uiPriority w:val="99"/>
    <w:rsid w:val="008527D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8527DA"/>
    <w:pPr>
      <w:ind w:left="720"/>
      <w:contextualSpacing/>
    </w:pPr>
  </w:style>
  <w:style w:type="paragraph" w:styleId="a6">
    <w:name w:val="No Spacing"/>
    <w:uiPriority w:val="99"/>
    <w:qFormat/>
    <w:rsid w:val="004A3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4A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3BC8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rsid w:val="004A3BC8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Курсив"/>
    <w:basedOn w:val="1"/>
    <w:uiPriority w:val="99"/>
    <w:rsid w:val="004A3BC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FranklinGothicMedium">
    <w:name w:val="Основной текст + Franklin Gothic Medium"/>
    <w:basedOn w:val="1"/>
    <w:uiPriority w:val="99"/>
    <w:rsid w:val="004A3BC8"/>
    <w:rPr>
      <w:rFonts w:ascii="Franklin Gothic Medium" w:hAnsi="Franklin Gothic Medium" w:cs="Franklin Gothic Medium"/>
      <w:noProof/>
      <w:sz w:val="23"/>
      <w:szCs w:val="23"/>
      <w:u w:val="none"/>
    </w:rPr>
  </w:style>
  <w:style w:type="character" w:customStyle="1" w:styleId="10">
    <w:name w:val="Основной текст + Полужирный1"/>
    <w:basedOn w:val="1"/>
    <w:uiPriority w:val="99"/>
    <w:rsid w:val="004A3BC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956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7144C"/>
    <w:rPr>
      <w:rFonts w:ascii="Calibri" w:eastAsia="Times New Roman" w:hAnsi="Calibri" w:cs="Times New Roman"/>
      <w:b/>
      <w:bCs/>
      <w:i/>
      <w:iCs/>
      <w:sz w:val="18"/>
      <w:szCs w:val="18"/>
    </w:rPr>
  </w:style>
  <w:style w:type="character" w:customStyle="1" w:styleId="4">
    <w:name w:val="Основной текст (4)_"/>
    <w:link w:val="40"/>
    <w:locked/>
    <w:rsid w:val="0047144C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44C"/>
    <w:pPr>
      <w:widowControl w:val="0"/>
      <w:shd w:val="clear" w:color="auto" w:fill="FFFFFF"/>
      <w:spacing w:before="240" w:after="240" w:line="288" w:lineRule="exact"/>
    </w:pPr>
    <w:rPr>
      <w:rFonts w:ascii="Verdana" w:hAnsi="Verdana" w:cs="Verdana"/>
      <w:b/>
      <w:bCs/>
      <w:sz w:val="20"/>
      <w:szCs w:val="20"/>
    </w:rPr>
  </w:style>
  <w:style w:type="character" w:customStyle="1" w:styleId="aa">
    <w:name w:val="Основной текст_"/>
    <w:link w:val="2"/>
    <w:locked/>
    <w:rsid w:val="0047144C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47144C"/>
    <w:pPr>
      <w:widowControl w:val="0"/>
      <w:shd w:val="clear" w:color="auto" w:fill="FFFFFF"/>
      <w:spacing w:after="0" w:line="206" w:lineRule="exact"/>
      <w:jc w:val="both"/>
    </w:pPr>
  </w:style>
  <w:style w:type="character" w:customStyle="1" w:styleId="5">
    <w:name w:val="Заголовок №5_"/>
    <w:link w:val="50"/>
    <w:uiPriority w:val="99"/>
    <w:locked/>
    <w:rsid w:val="004714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47144C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0)_"/>
    <w:link w:val="200"/>
    <w:uiPriority w:val="99"/>
    <w:locked/>
    <w:rsid w:val="004714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47144C"/>
    <w:pPr>
      <w:widowControl w:val="0"/>
      <w:shd w:val="clear" w:color="auto" w:fill="FFFFFF"/>
      <w:spacing w:before="240" w:after="120" w:line="240" w:lineRule="atLeast"/>
      <w:jc w:val="center"/>
    </w:pPr>
    <w:rPr>
      <w:rFonts w:ascii="Times New Roman" w:hAnsi="Times New Roman" w:cs="Times New Roman"/>
      <w:b/>
      <w:bCs/>
    </w:rPr>
  </w:style>
  <w:style w:type="character" w:styleId="ab">
    <w:name w:val="Subtle Reference"/>
    <w:uiPriority w:val="31"/>
    <w:qFormat/>
    <w:rsid w:val="0047144C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2018-11-13T12:57:00Z</dcterms:created>
  <dcterms:modified xsi:type="dcterms:W3CDTF">2020-01-11T22:49:00Z</dcterms:modified>
</cp:coreProperties>
</file>