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8A1E78" w:rsidP="0044079C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Технология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8A1E78" w:rsidP="0044079C">
            <w:pPr>
              <w:pStyle w:val="a4"/>
            </w:pPr>
            <w:r>
              <w:t>33 часа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8A1E78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по технологии </w:t>
            </w:r>
            <w:r w:rsidR="000911F9"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8A1E78" w:rsidRPr="008A1E78" w:rsidRDefault="008A1E78" w:rsidP="008A1E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– достижение личностных, </w:t>
            </w:r>
            <w:proofErr w:type="spell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аппарату.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1E78">
              <w:rPr>
                <w:rFonts w:ascii="Times New Roman" w:hAnsi="Times New Roman" w:cs="Times New Roman"/>
                <w:b/>
                <w:sz w:val="24"/>
                <w:szCs w:val="24"/>
              </w:rPr>
              <w:t>Задачи  программы:</w:t>
            </w:r>
          </w:p>
          <w:p w:rsidR="005E354C" w:rsidRPr="008A1E78" w:rsidRDefault="008A1E78" w:rsidP="008A1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• 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общих представлений о мире, созданном умом и руками человека, об истории </w:t>
            </w:r>
            <w:proofErr w:type="spell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о мире профессий и важности правильного выбора профессии;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формирование первоначальных конструкторско-технологических и организационно-экономических знаний, овладение технологическими приёмами ручной обработки материалов; усвоение правил техники безопасного труда; приобретение навыков самообслуживания;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>• овладение первоначальными умениями передачи, поиска, преобразования, хранения информации, использования компьютера;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поиск (проверка) необходимой информации в словарях, каталоге библиотеки;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использование приобретённых знаний о правилах создания предметной и информационной среды для творческого решения несложных конструкторских, художественно-конструкторских (дизайнерских), технологических и организационных задач;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воспитание экологически разумного отношения к природным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поколений».</w:t>
            </w:r>
          </w:p>
        </w:tc>
      </w:tr>
      <w:tr w:rsidR="005E354C" w:rsidRPr="0044079C" w:rsidTr="008A1E78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Структура учебного предмета (курса)</w:t>
            </w:r>
          </w:p>
        </w:tc>
        <w:tc>
          <w:tcPr>
            <w:tcW w:w="3754" w:type="pct"/>
          </w:tcPr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Общекультурные и </w:t>
            </w:r>
            <w:proofErr w:type="spellStart"/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общетрудовые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компетенции. Основы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труда, самообслуживание (6 ч).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Мир профессий. Профессии близких; профессии, знакомые детям; профессии мастеров.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Разнообразные предметы рукотворного мира (быта и декоративно-прикладного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искусства).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Роль и место человека в окружающем мире. Созидательная, 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деятельность человека и природа как источник его вдохновения. Элементарные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общие правила создания рукотворного мира (эстетическая выразительность 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—ц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вет, форма, композиция); гармония предметов и окружающей среды(сочетание цветов и основы композиции).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 как к источнику сырьевых ресурсов, 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Самообслуживание: организация рабочего места (рациональное размещение материалов и инструментов) и сохранение порядка на нем во время и после работы; уход и хранение инструментов. Гигиена труда.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рабочего места (рациональное размещение материалов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инструментов) и сохранение порядка на нем во время и после работы.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Простейший анализ задания (образца), планирование трудового процесса.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Работа с доступной информацией в учебнике, рабочей тетради (приложении)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—р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исунки, схемы, инструкционные карты; образцы изделий.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Самоконтроль в ходе работы по инструкционной карте, соотнесение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промежуточного и конечного результата (детали, изделия) с образцом.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Самоконтроль качества выполненной работы – соответствие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(изделия) предложенному образцу. Выполнение коллективных работ.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Технология ручной обработки материалов. Элементы графической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грамоты (17 ч).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материалами (бумага, картон, нитки, ткань) и их практическим применением в жизни. 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свойства материалов: цвет, пластичность, мягкость, твердость, прочность; гладкость, шершавость, </w:t>
            </w:r>
            <w:proofErr w:type="spell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влагопроницаемость</w:t>
            </w:r>
            <w:proofErr w:type="spell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, коробление (для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 и картона).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материалов по их свойствам: 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декоративно-художественные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конструктивные. Виды бумаги (рисовальная, цветная тонкая, газетная и др.). Тонкий картон, пластичные материалы (глина, пластилин), природные материалы. Свойства этих материалов.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работе. Сбор и сушка природного материала.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Экономное расходование материалов.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обработки доступных материалов: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ножницы, игла, стека, шаблон, булавки (знание названий используемых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инструментов). Выполнение приемов рационального и 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пользования ими.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Знакомство с графическими изображениями: рисунок, схема (их узнавание)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бозначение линии сгиба на рисунках, схемах.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Общее понятие о технологии. Элементарное знакомство (понимание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называние) с технологическим процессом изготовления изделия из материалов: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разметка деталей, их выделение, формообразование, сборка. Разметка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на глаз, по шаблону. Выделение деталей отрыванием, резанием ножницами.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Формообразование деталей сгибанием, складыванием, вытягиванием.      Клеевое соединение деталей изделия. Отделка деталей изделия рисованием,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аппликацией, прямой строчкой. Сушка изделий под прессом.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Единообразие технологических операций (как последовательности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изделия) при изготовлении изделий из разных материалов.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Связь и взаимообусловленность свойств используемых учащимися материалов и технологических приемов их обработки.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Приемы выполнения различных видов декоративно-художественных изделий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технике аппликации, мозаики, лепки, оригами, бумажной пластики и пр.).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Конструирование и моделирование (10 ч).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Элементарное понятие конструкции. Изделие, деталь изделия.</w:t>
            </w:r>
          </w:p>
          <w:p w:rsidR="008A1E78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 природных материалов и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складыванием, сгибанием, вытягиванием по образцу и рисунку. Неразборны</w:t>
            </w:r>
            <w:proofErr w:type="gram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однодетальные</w:t>
            </w:r>
            <w:proofErr w:type="spell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) и разборные (</w:t>
            </w:r>
            <w:proofErr w:type="spellStart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многодетальные</w:t>
            </w:r>
            <w:proofErr w:type="spellEnd"/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) конструкции (аппликации,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изделия из текстиля,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бинированных материалов), общее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представление.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sz w:val="24"/>
                <w:szCs w:val="24"/>
              </w:rPr>
              <w:t>Неподвижное соединение деталей.</w:t>
            </w:r>
          </w:p>
          <w:p w:rsidR="005E354C" w:rsidRPr="008A1E78" w:rsidRDefault="008A1E78" w:rsidP="008A1E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Использование информационных технологий (практика работы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1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компьютере).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423622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ворческих работ и готовых изделий.</w:t>
            </w:r>
          </w:p>
        </w:tc>
      </w:tr>
    </w:tbl>
    <w:p w:rsidR="005E354C" w:rsidRDefault="005E354C" w:rsidP="0044079C"/>
    <w:p w:rsidR="00DE3929" w:rsidRDefault="00DE3929" w:rsidP="0044079C"/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3B" w:rsidRDefault="0023153B" w:rsidP="0044079C">
      <w:pPr>
        <w:spacing w:after="0" w:line="240" w:lineRule="auto"/>
      </w:pPr>
      <w:r>
        <w:separator/>
      </w:r>
    </w:p>
  </w:endnote>
  <w:endnote w:type="continuationSeparator" w:id="0">
    <w:p w:rsidR="0023153B" w:rsidRDefault="0023153B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3B" w:rsidRDefault="0023153B" w:rsidP="0044079C">
      <w:pPr>
        <w:spacing w:after="0" w:line="240" w:lineRule="auto"/>
      </w:pPr>
      <w:r>
        <w:separator/>
      </w:r>
    </w:p>
  </w:footnote>
  <w:footnote w:type="continuationSeparator" w:id="0">
    <w:p w:rsidR="0023153B" w:rsidRDefault="0023153B" w:rsidP="0044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16702D"/>
    <w:rsid w:val="0023153B"/>
    <w:rsid w:val="00423622"/>
    <w:rsid w:val="0044079C"/>
    <w:rsid w:val="005E354C"/>
    <w:rsid w:val="005F7755"/>
    <w:rsid w:val="00737D67"/>
    <w:rsid w:val="008A1E78"/>
    <w:rsid w:val="00C07084"/>
    <w:rsid w:val="00CF19F8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uiPriority w:val="1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2018-11-13T16:17:00Z</dcterms:created>
  <dcterms:modified xsi:type="dcterms:W3CDTF">2018-11-13T17:51:00Z</dcterms:modified>
</cp:coreProperties>
</file>