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2C" w:rsidRDefault="006D0D2C" w:rsidP="006D0D2C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>Функции и содержание работы</w:t>
      </w:r>
    </w:p>
    <w:p w:rsidR="006D0D2C" w:rsidRDefault="006D0D2C" w:rsidP="006D0D2C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КЛАССНОГО РУКОВОДИТЕЛЯ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Аналитическая функция</w:t>
      </w:r>
      <w:r>
        <w:rPr>
          <w:sz w:val="28"/>
          <w:szCs w:val="28"/>
        </w:rPr>
        <w:t xml:space="preserve"> определяет следующее содержание работы классного руководителя: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изучение индивидуальных особенностей детей и подростков;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изучение и анализ состояния и условий семейного воспитания каждого воспитанника;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анализ и оценка уровня воспитанности;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изучение и анализ становления и формирования коллектива класса, группы, объединения, клуба и др.;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изучение и анализ воспитательных возможностей педагогического коллектива;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изучение и анализ воспитательных влияний окружающей среды на учащихся класса, группы, клуба, объединения.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Прогностическая: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предвидение результата намеченного дела или воспитательного воздействия;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прогнозирование уровней индивидуального развития учащихся;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прогнозирование этапов становления и формирования коллектива;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построение модели воспитательной подсистемы (или микросистемы) для своего класса, группы, объединения, соответствующей воспитательной системе учебного заведения;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определение ближних и </w:t>
      </w:r>
      <w:proofErr w:type="gramStart"/>
      <w:r>
        <w:rPr>
          <w:sz w:val="28"/>
          <w:szCs w:val="28"/>
        </w:rPr>
        <w:t>дальних перспектив</w:t>
      </w:r>
      <w:proofErr w:type="gramEnd"/>
      <w:r>
        <w:rPr>
          <w:sz w:val="28"/>
          <w:szCs w:val="28"/>
        </w:rPr>
        <w:t xml:space="preserve"> жизни и деятельности учащихся, коллектива;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предвидение последствий складывающихся в детском коллективе отношений (между воспитанниками, педагогами, родителями учащихся и др.).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Организационно-координирующая: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помощь и сотрудничество в планировании и организации общественно значимой разнообразной деятельности детей и подростков;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помощь и сотрудничество в деятельности органов самоуправления;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организация взаимодействия с семьями учащихся;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помощь и сотрудничество во взаимодействии с социальными институтами района, города, республики, страны;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стимулирование творческой, инновационной деятельности как учащихся, так и педагогов, родителей учащихся;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координация воспитательных усилий педагогов класса, группы, психологов, социальных работников различного профиля;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участие в создании оптимальных материально-бытовых условий для внеурочной деятельности, воспитательной работы.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Коммуникативная: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помощь в установлении и регулировании межличностных отношений в детской и подростковой среде;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построение оптимальных взаимоотношений «учитель – ученик», «учитель – родители», «родители – ученик» и т. д.;</w:t>
      </w:r>
      <w:proofErr w:type="gramEnd"/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помощь учащимся в установлении отношений с окружающими людьми, социумом;</w:t>
      </w:r>
    </w:p>
    <w:p w:rsidR="006D0D2C" w:rsidRDefault="006D0D2C" w:rsidP="006D0D2C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содействие установлению и поддержанию благоприятного психологического климата коллектива;</w:t>
      </w:r>
    </w:p>
    <w:p w:rsidR="003E18B7" w:rsidRDefault="006D0D2C" w:rsidP="006D0D2C">
      <w:r>
        <w:rPr>
          <w:sz w:val="28"/>
          <w:szCs w:val="28"/>
        </w:rPr>
        <w:t xml:space="preserve">• коррекция (совместно с психологом, социальными работниками) поведения, отношений социально </w:t>
      </w:r>
      <w:proofErr w:type="spellStart"/>
      <w:r>
        <w:rPr>
          <w:sz w:val="28"/>
          <w:szCs w:val="28"/>
        </w:rPr>
        <w:t>дезадаптированных</w:t>
      </w:r>
      <w:proofErr w:type="spellEnd"/>
      <w:r>
        <w:rPr>
          <w:sz w:val="28"/>
          <w:szCs w:val="28"/>
        </w:rPr>
        <w:t xml:space="preserve"> детей и подростков</w:t>
      </w:r>
    </w:p>
    <w:sectPr w:rsidR="003E18B7" w:rsidSect="003E18B7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B7"/>
    <w:rsid w:val="003E18B7"/>
    <w:rsid w:val="0056171B"/>
    <w:rsid w:val="00644201"/>
    <w:rsid w:val="006D0D2C"/>
    <w:rsid w:val="00E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ФУНКЦИИ И СОДЕРЖАНИЕ РАБОТЫ</vt:lpstr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ФУНКЦИИ И СОДЕРЖАНИЕ РАБОТЫ</dc:title>
  <dc:subject/>
  <dc:creator>User</dc:creator>
  <cp:keywords/>
  <dc:description/>
  <cp:lastModifiedBy>Школа</cp:lastModifiedBy>
  <cp:revision>2</cp:revision>
  <dcterms:created xsi:type="dcterms:W3CDTF">2015-10-01T20:59:00Z</dcterms:created>
  <dcterms:modified xsi:type="dcterms:W3CDTF">2015-10-01T20:59:00Z</dcterms:modified>
</cp:coreProperties>
</file>