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876" w:rsidRDefault="006A1876" w:rsidP="006A187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3285900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6A1876" w:rsidRDefault="006A1876" w:rsidP="006A187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c9c270cb-8db4-4b8a-a6c7-a5bbc00b9a2a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</w:t>
      </w:r>
      <w:r w:rsidR="00F2121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науки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Кабардино-Балкарской Республики</w:t>
      </w:r>
      <w:bookmarkEnd w:id="1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6A1876" w:rsidRDefault="006A1876" w:rsidP="006A187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Start w:id="2" w:name="2ef03dff-ffc2-48f0-b077-ed4025dcdffe"/>
      <w:bookmarkEnd w:id="2"/>
    </w:p>
    <w:p w:rsidR="006A1876" w:rsidRDefault="006A1876" w:rsidP="006A187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6A1876" w:rsidRDefault="006A1876" w:rsidP="006A18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6A1876" w:rsidRDefault="006A1876" w:rsidP="006A1876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tbl>
      <w:tblPr>
        <w:tblpPr w:leftFromText="180" w:rightFromText="180" w:bottomFromText="200" w:vertAnchor="text" w:horzAnchor="margin" w:tblpY="173"/>
        <w:tblW w:w="0" w:type="auto"/>
        <w:tblLook w:val="04A0"/>
      </w:tblPr>
      <w:tblGrid>
        <w:gridCol w:w="3211"/>
        <w:gridCol w:w="3180"/>
        <w:gridCol w:w="3180"/>
      </w:tblGrid>
      <w:tr w:rsidR="006A1876" w:rsidTr="006A1876">
        <w:trPr>
          <w:trHeight w:val="2316"/>
        </w:trPr>
        <w:tc>
          <w:tcPr>
            <w:tcW w:w="3366" w:type="dxa"/>
          </w:tcPr>
          <w:p w:rsidR="006A1876" w:rsidRDefault="006A187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6A1876" w:rsidRDefault="006A18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спортивно-технологического цикла</w:t>
            </w:r>
          </w:p>
          <w:p w:rsidR="006A1876" w:rsidRDefault="006A18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______Старовойтова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О.А.</w:t>
            </w:r>
          </w:p>
          <w:p w:rsidR="006A1876" w:rsidRDefault="006A18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6A1876" w:rsidRDefault="006A187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6A1876" w:rsidRDefault="006A187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6A1876" w:rsidRDefault="006A18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 по УВР</w:t>
            </w:r>
          </w:p>
          <w:p w:rsidR="006A1876" w:rsidRDefault="006A18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6A1876" w:rsidRDefault="006A18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«24»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6A1876" w:rsidRDefault="006A187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6A1876" w:rsidRDefault="006A187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6A1876" w:rsidRDefault="006A18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</w:t>
            </w:r>
          </w:p>
          <w:p w:rsidR="006A1876" w:rsidRDefault="006A18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А.О.</w:t>
            </w:r>
          </w:p>
          <w:p w:rsidR="002C687E" w:rsidRDefault="002C687E" w:rsidP="002C687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161от «31»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августа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2026 г.</w:t>
            </w:r>
          </w:p>
          <w:p w:rsidR="006A1876" w:rsidRDefault="006A187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8369C" w:rsidRDefault="0078369C" w:rsidP="0078369C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b/>
          <w:sz w:val="36"/>
          <w:szCs w:val="36"/>
        </w:rPr>
      </w:pPr>
    </w:p>
    <w:p w:rsidR="0078369C" w:rsidRDefault="0078369C" w:rsidP="0078369C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36"/>
          <w:szCs w:val="36"/>
        </w:rPr>
      </w:pPr>
    </w:p>
    <w:p w:rsidR="0078369C" w:rsidRDefault="0078369C" w:rsidP="0078369C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/>
          <w:b/>
          <w:sz w:val="36"/>
          <w:szCs w:val="36"/>
        </w:rPr>
      </w:pPr>
    </w:p>
    <w:p w:rsidR="0078369C" w:rsidRDefault="0078369C" w:rsidP="0078369C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1069" w:hanging="927"/>
        <w:jc w:val="center"/>
        <w:rPr>
          <w:rFonts w:ascii="Times New Roman" w:hAnsi="Times New Roman"/>
          <w:b/>
          <w:sz w:val="36"/>
          <w:szCs w:val="36"/>
        </w:rPr>
      </w:pPr>
    </w:p>
    <w:p w:rsidR="0078369C" w:rsidRDefault="0078369C" w:rsidP="007836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6"/>
          <w:szCs w:val="36"/>
          <w:lang w:val="ru-RU"/>
        </w:rPr>
      </w:pPr>
    </w:p>
    <w:p w:rsidR="0078369C" w:rsidRDefault="0078369C" w:rsidP="0078369C">
      <w:pPr>
        <w:pStyle w:val="af1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РАБОЧАЯ ПРОГРАММА </w:t>
      </w:r>
    </w:p>
    <w:p w:rsidR="00840A8F" w:rsidRDefault="00840A8F" w:rsidP="0078369C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</w:p>
    <w:p w:rsidR="0078369C" w:rsidRDefault="0078369C" w:rsidP="0078369C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учебного предмета  «</w:t>
      </w:r>
      <w:r w:rsidR="006A187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Бадминтон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» </w:t>
      </w:r>
    </w:p>
    <w:p w:rsidR="0078369C" w:rsidRDefault="002C010F" w:rsidP="0078369C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для обучающихся 10</w:t>
      </w:r>
      <w:r w:rsidR="0078369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классов </w:t>
      </w:r>
    </w:p>
    <w:p w:rsidR="0078369C" w:rsidRDefault="0078369C" w:rsidP="0078369C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среднего общего образования</w:t>
      </w: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2026-2027 </w:t>
      </w:r>
      <w:proofErr w:type="spellStart"/>
      <w:r>
        <w:rPr>
          <w:rFonts w:ascii="Times New Roman" w:hAnsi="Times New Roman"/>
          <w:sz w:val="28"/>
          <w:szCs w:val="28"/>
        </w:rPr>
        <w:t>уч.г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jc w:val="right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Default="0078369C" w:rsidP="0078369C">
      <w:pPr>
        <w:pStyle w:val="af1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78369C" w:rsidRPr="006A1876" w:rsidRDefault="0078369C" w:rsidP="006A187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78369C" w:rsidRDefault="0078369C" w:rsidP="0078369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78369C" w:rsidRPr="002C010F" w:rsidRDefault="0078369C" w:rsidP="0078369C">
      <w:pPr>
        <w:shd w:val="clear" w:color="auto" w:fill="FFFFFF"/>
        <w:spacing w:after="0" w:line="240" w:lineRule="auto"/>
        <w:ind w:left="426" w:firstLine="567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 w:rsidRPr="002C010F">
        <w:rPr>
          <w:rFonts w:ascii="Times New Roman" w:eastAsia="Times New Roman" w:hAnsi="Times New Roman"/>
          <w:sz w:val="28"/>
          <w:szCs w:val="28"/>
          <w:lang w:val="ru-RU"/>
        </w:rPr>
        <w:t>с.п.п</w:t>
      </w:r>
      <w:proofErr w:type="gramStart"/>
      <w:r w:rsidRPr="002C010F">
        <w:rPr>
          <w:rFonts w:ascii="Times New Roman" w:eastAsia="Times New Roman" w:hAnsi="Times New Roman"/>
          <w:sz w:val="28"/>
          <w:szCs w:val="28"/>
          <w:lang w:val="ru-RU"/>
        </w:rPr>
        <w:t>.З</w:t>
      </w:r>
      <w:proofErr w:type="gramEnd"/>
      <w:r w:rsidRPr="002C010F">
        <w:rPr>
          <w:rFonts w:ascii="Times New Roman" w:eastAsia="Times New Roman" w:hAnsi="Times New Roman"/>
          <w:sz w:val="28"/>
          <w:szCs w:val="28"/>
          <w:lang w:val="ru-RU"/>
        </w:rPr>
        <w:t>вездный</w:t>
      </w:r>
      <w:proofErr w:type="spellEnd"/>
      <w:r w:rsidRPr="002C010F">
        <w:rPr>
          <w:rFonts w:ascii="Times New Roman" w:eastAsia="Times New Roman" w:hAnsi="Times New Roman"/>
          <w:sz w:val="28"/>
          <w:szCs w:val="28"/>
          <w:lang w:val="ru-RU"/>
        </w:rPr>
        <w:t xml:space="preserve"> 2026 </w:t>
      </w:r>
    </w:p>
    <w:p w:rsidR="00A432F4" w:rsidRPr="000B2C2B" w:rsidRDefault="00A432F4" w:rsidP="00D371C5">
      <w:pPr>
        <w:spacing w:after="0"/>
        <w:ind w:left="-1134"/>
        <w:jc w:val="center"/>
        <w:rPr>
          <w:lang w:val="ru-RU"/>
        </w:rPr>
        <w:sectPr w:rsidR="00A432F4" w:rsidRPr="000B2C2B">
          <w:pgSz w:w="11906" w:h="16383"/>
          <w:pgMar w:top="1134" w:right="850" w:bottom="1134" w:left="1701" w:header="720" w:footer="720" w:gutter="0"/>
          <w:cols w:space="720"/>
        </w:sectPr>
      </w:pPr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bookmarkStart w:id="3" w:name="block-32859003"/>
      <w:bookmarkEnd w:id="0"/>
      <w:r w:rsidRPr="000B2C2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432F4" w:rsidRPr="000B2C2B" w:rsidRDefault="00A432F4">
      <w:pPr>
        <w:spacing w:after="0" w:line="264" w:lineRule="auto"/>
        <w:ind w:left="120"/>
        <w:jc w:val="both"/>
        <w:rPr>
          <w:lang w:val="ru-RU"/>
        </w:rPr>
      </w:pP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4" w:name="ceba58f0-def2-488e-88c8-f4292ccf0380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спортивной секции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по бадминтону рассчитана на школьников в возрасте от десяти до семнадцати лет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>. Она предусматривает проведение теоретических и практических учебно-тренировочных занятий, обязательное выполнение контрольных упражнений и участие в спортивных соревнованиях. Теоретические сведения сообщаются в процессе практических занятий.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Содержание учебно-тренировочной работы в спортивной секции отвечает требованиям данной программы с учетом местных условий и индивидуальных особенностей школьников.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Спортивная группа создается  с учетом возраста, пола и уровня спортивной подготовки.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раскрывает методические особенности обучения игре в бадминтон.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Целью физического воспитания является формирование у учащихся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средств физической культуры, а в частности бадминтона, в организации здорового образа жизни.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В рамках реализации этой цели программа спортивной секции по бадминтону для обучающихся будет способствовать решению следующих задач: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>укрепление здоровья, развитие основных физических качеств и повышение функциональных возможностей организма обучающихся;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>формирование культуры движений, обогащение двигательного опыта физическими упражнениями с обще-развивающей и корригирующей направленностью, посредством технических действий игры в бадминтон;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освоение знаний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игре в бадминтон, истории бадминтона и его современном развитии, роли формирования здорового образа жизни средствами бадминтона;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>обучение навыкам, умениям, техническим действиям игры в бадминтон;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>воспитание положительных качеств личности, норм коллективного взаимодействия и сотрудничества.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В программе учебный материал дается в виде основных упражнений, поэтому в соответствии с конкретными условиями и индивидуальными особенностями занимающихся, в программу могут вноситься необходимые измерения, но при этом основные ее принципы и установки должны быть сохранены.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Образовательный процесс кружка. В группе занимаются и мальчики и девочки. Количественный состав 10-15 учащихся. Это позволяет уделить 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lastRenderedPageBreak/>
        <w:t>внимание каждому ребенку и дать им полный объем знаний и умений, предусмотренных программой.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В группах собираются дети с разным уровнем развития. Занятия проходят два раза в неделю, общая загруженность обучения- 4 часа.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Набор в группы осуществляется не на конкурсной основе, главное – желание ребенка заниматься в кружке. Кроме того, предусматриваются индивидуальные занятия, которые направлены на развитие детей, подготовленных слабее.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Программа обучения. Занятия бадминтоном позволяют разносторонне воздействовать на организм человека, развивают силу, выносливость, координацию движения, улучшают подвижность в суставах, способствуют приобретению широкого круга двигательных навыков, воспитывают волевые качества.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Бадминтон развивает точность зрительного восприятия, быстроту движений и пространственное представление о своём теле на площадке. Широкая возможность вариативности нагрузки позволяют использовать бадминтон, как реабилитационное средство, в группах общей физической подготовки и на занятиях в специальной медицинской группе.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Условия выполнения программы: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-  Количество детей в кружках не более 15 человек.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- В школе имеется методический материал с описанием основных упражнений, наглядное пособие в виде картинок, журналов.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- Желательно наличие небольшого роста результатов, показанных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занимающимися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в спортивной секции.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Формы и построение занятий.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Основная организационная форма тренировочного процесса — групповое тренировочное занятие продолжительностью 2 часа. Занятия могут быть и меньшей продолжительности. Домашние задания, дополняющие основные тренировочные занятия, можно выполнять и в другое время дня. Помимо занятий направленных на совершенствование приемов бадминтона, проводят занятия в виде кроссов, ходьбы на лыжах, баскетбола и др. Наконец, и спортивные соревнования представляют собой одну из форм занятий.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Во всех формах занятий необходимо соблюдать основное правило: постепенно начинать занятие, затем проводить основную работу (кривая нагрузки здесь может быть различной в зависимости от вида упражнений, характера нагрузки и т. д., но на более высоком уровне) и в заключение снижать нагрузку. Такая физиологическая кривая обязательна для любого тренировочного занятия, в какой бы форме оно ни проводилось.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Тренировочные занятия строятся по общепринятой структуре, состоящей или из четырех частей (вводной, подготовительной, основной и заключительной), или из трех (разминки, основной и заключительной).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Прогнозируемый результат.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Результаты освоения программного материала спортивной секции по бадминтону оцениваются по трем базовым уровням, исходя из принципа «общее – частное – конкретное», и представлены соответственно 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метапредметными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>, предметными и личностными результатами.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Личностные результаты отражаются в индивидуальных качественных свойствах занимающихся. Эти качественные свойства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проявляются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прежде всего в положительном отношении обучающихся к занятиям двигательной (физкультурной) деятельностью, накоплении необходимых знаний, а также в умении использовать занятия бадминтоном для удовлетворения индивидуальных интересов и потребностей, достижения личностно значимых результатов в физическом совершенстве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Метапредметные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результаты характеризуют уровень 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сформированности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качественных универсальных способностей обучающихся, проявляющихся в активном применении знаний и умений в познавательной и предметно-практической деятельности. Приобретенные на базе освоения содержания программного материала спортивной секции по бадминтону, в единстве с освоением материала других образовательных дисциплин, универсальные способности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потребуются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как в рамках образовательного процесса умение учиться, так и в реальной повседневной жизни обучающихся.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В области физической культуры: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- владение способами организации и проведения разнообразных форм занятий по бадминтону, их планирования и содержательного наполнения;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- владение широким арсеналом двигательных действий и физических упражнений из бадминтона, активное их использование в самостоятельно организуемой спортивно-оздоровительной и физкультурно-оздоровительной деятельности;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- владение способами наблюдения за показателями индивидуального здоровья, физического развития и физической подготовленности, использование этих показателей в организации и проведении самостоятельных форм занятий по бадминтону.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Предметные результаты характеризуют опыт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занимающихся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в творческой двигательной деятельности, которые приобретаются и закрепляются в процессе освоения программного материала спортивной секции по бадминтону. Приобретаемый опыт проявляется в знаниях и способах двигательной деятельности, умениях творчески их применять при решении практических задач, связанных с организацией и проведением самостоятельных занятий по бадминтону.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В результате освоения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по бадминтону занимающиеся должны: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знать /понимать: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роль физической культуры и спорта в формировании здорового образа жизни, организации активного отдыха и профилактики вредных привычек;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lastRenderedPageBreak/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основы формирования двигательных действий и развития физических качеств;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способы закаливания организма и основные приемы 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самомассажа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уметь: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выполнять технические действия по бадминтону;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>выполнять комплексы обще-развивающих упражнений на развитие основных физических качеств, адаптивной (лечебной) физической культуры с учетом состояния здоровья и физической подготовленности;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осуществлять наблюдения за своим физическим развитием и физической подготовленностью,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техникой выполнения двигательных действий и режимами физической нагрузки;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соблюдать безопасность при выполнении физических упражнений по бадминтону;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для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проведения самостоятельных занятий по формированию индивидуального телосложения и коррекции осанки, развитию физических качеств, совершенствованию техники движений;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>включения занятий физической культурой и спортом в активный отдых и досуг.</w:t>
      </w:r>
    </w:p>
    <w:p w:rsidR="00A432F4" w:rsidRPr="002C010F" w:rsidRDefault="000B2C2B" w:rsidP="002C010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Общее число часов, рекомендованных для изучения физической культуры, – </w:t>
      </w:r>
      <w:r w:rsidR="002C010F" w:rsidRPr="002C010F">
        <w:rPr>
          <w:rFonts w:ascii="Times New Roman" w:hAnsi="Times New Roman" w:cs="Times New Roman"/>
          <w:color w:val="000000"/>
          <w:sz w:val="28"/>
          <w:szCs w:val="28"/>
          <w:lang w:val="ru-RU"/>
        </w:rPr>
        <w:t>34 часа</w:t>
      </w:r>
      <w:r w:rsidRPr="002C010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: в 10 классе – </w:t>
      </w:r>
      <w:r w:rsidR="002C010F" w:rsidRPr="002C010F">
        <w:rPr>
          <w:rFonts w:ascii="Times New Roman" w:hAnsi="Times New Roman" w:cs="Times New Roman"/>
          <w:color w:val="000000"/>
          <w:sz w:val="28"/>
          <w:szCs w:val="28"/>
          <w:lang w:val="ru-RU"/>
        </w:rPr>
        <w:t>34</w:t>
      </w:r>
      <w:r w:rsidRPr="002C010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час</w:t>
      </w:r>
      <w:r w:rsidR="002C010F" w:rsidRPr="002C010F">
        <w:rPr>
          <w:rFonts w:ascii="Times New Roman" w:hAnsi="Times New Roman" w:cs="Times New Roman"/>
          <w:color w:val="000000"/>
          <w:sz w:val="28"/>
          <w:szCs w:val="28"/>
          <w:lang w:val="ru-RU"/>
        </w:rPr>
        <w:t>а (1 час</w:t>
      </w:r>
      <w:r w:rsidRPr="002C010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 неделю</w:t>
      </w:r>
      <w:bookmarkEnd w:id="4"/>
      <w:r w:rsidR="002C010F" w:rsidRPr="002C010F">
        <w:rPr>
          <w:rFonts w:ascii="Times New Roman" w:hAnsi="Times New Roman" w:cs="Times New Roman"/>
          <w:color w:val="000000"/>
          <w:sz w:val="28"/>
          <w:szCs w:val="28"/>
          <w:lang w:val="ru-RU"/>
        </w:rPr>
        <w:t>)</w:t>
      </w:r>
    </w:p>
    <w:p w:rsidR="00A432F4" w:rsidRPr="000B2C2B" w:rsidRDefault="00A432F4" w:rsidP="002C010F">
      <w:pPr>
        <w:spacing w:after="0" w:line="264" w:lineRule="auto"/>
        <w:ind w:left="120"/>
        <w:jc w:val="both"/>
        <w:rPr>
          <w:lang w:val="ru-RU"/>
        </w:rPr>
      </w:pPr>
    </w:p>
    <w:p w:rsidR="00A432F4" w:rsidRPr="000B2C2B" w:rsidRDefault="00A432F4">
      <w:pPr>
        <w:rPr>
          <w:lang w:val="ru-RU"/>
        </w:rPr>
        <w:sectPr w:rsidR="00A432F4" w:rsidRPr="000B2C2B">
          <w:pgSz w:w="11906" w:h="16383"/>
          <w:pgMar w:top="1134" w:right="850" w:bottom="1134" w:left="1701" w:header="720" w:footer="720" w:gutter="0"/>
          <w:cols w:space="720"/>
        </w:sectPr>
      </w:pPr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bookmarkStart w:id="5" w:name="block-32858998"/>
      <w:bookmarkEnd w:id="3"/>
      <w:r w:rsidRPr="000B2C2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432F4" w:rsidRPr="000B2C2B" w:rsidRDefault="00A432F4">
      <w:pPr>
        <w:spacing w:after="0" w:line="264" w:lineRule="auto"/>
        <w:ind w:left="120"/>
        <w:jc w:val="both"/>
        <w:rPr>
          <w:lang w:val="ru-RU"/>
        </w:rPr>
      </w:pPr>
    </w:p>
    <w:p w:rsidR="00A432F4" w:rsidRPr="002C010F" w:rsidRDefault="000B2C2B" w:rsidP="002C010F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10 КЛАСС</w:t>
      </w:r>
    </w:p>
    <w:p w:rsidR="00A432F4" w:rsidRPr="002C010F" w:rsidRDefault="00A432F4" w:rsidP="002C010F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Программа включает в себя три основных раздела: «Знания о физической культуре» (информационный компонент деятельности), «Способы двигательной (физкультурной) деятельности» (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операциональный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компонент деятельности), «Физическое совершенствование» (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процессуально-мотива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>цион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>ный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компонент деятельности).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В разделе «Знания о физической культуре» представлены основные термины и понятия игры в бадминтон, история развития бадминтона, и его роль в современном обществе. Кроме этого, здесь раскрываются основные понятия физической и спортивной подготовки бадминтонистов, особенности организации и проведения самостоятельных занятий по бадминтону, даются правила игры в бадминтон и требования техники безопасности.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Раздел «Способы двигательной (физкультурной) деятельности» содержит задания, которые ориентированы на активное включение обучающихся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 самостоятельные занятий физической культурой. Этот раздел соотносится с разделом «Знания о физической культуре» и включает в себя: организацию и проведение самостоятельных занятий бадминтоном с учетом индивидуальных особенностей физического развития и уровня подготовленности; соблюдение требований безопасности и гигиенических правил при подготовке мест занятий, выбор инвентаря, одежды для занятий бадминтоном.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Организация и проведение самостоятельных занятий по бадминтону. Планирование занятий по бадминтону. Составление по образцу комплексов упражнений для развития физических качеств в бадминтоне. Подводящие и подготовительные упражнения в бадминтоне, необходимые для освоения двигательных действий. Проведение самостоятельных занятий прикладной физической подготовкой. Последовательное выполнение частей занятия, наблюдение за режимом нагрузки (по частоте сердечных сокращений) в течение занятия. Организация досуга посредством игры в бадминтон.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Оценка эффективности занятий по бадминтону. Самонаблюдение и самоконтроль на занятиях по бадминтону. Ведение дневника самонаблюдения, за динамикой физического развития и физической подготовленности. Измерение частоты сердечных сокращений во время занятий. Оценка эффективности занятий физкультурно-оздоровительной деятельностью. Правила самостоятельного тестирования физических качеств в бадминтоне. Оценка основных технических приемов игры (стойки, подачи, удары, передвижение по корту). Способы выявления и устранения ошибок в бадминтоне. Измерение резервов организма и состояния здоровья с помощью функциональных проб.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Раздел «Физическое совершенствование», ориентирован на гармоничное физическое развитие, всестороннюю физическую подготовку и укрепление здоровья. Этот раздел включает в себя несколько направлений: «Физкультурно-оздо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>ро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>ви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>тельная деятельность», «Спортивно-оздоровительная деятельность с обще-развивающей направленностью» и «Спортивно-оздоро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>ви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>тель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ная деятельность с соревновательной направленностью».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«Физкультурно-оздоровительная деятельность» ориентирована на решение задач по укреплению здоровья обучающихся. В</w:t>
      </w:r>
      <w:r w:rsidRPr="002C010F">
        <w:rPr>
          <w:rFonts w:ascii="Times New Roman" w:hAnsi="Times New Roman" w:cs="Times New Roman"/>
          <w:sz w:val="28"/>
          <w:szCs w:val="28"/>
        </w:rPr>
        <w:t> 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t>этом разделе изучаются оздоровительные формы занятий в режиме учебного дня и учебной недели.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«Спортивно-оздоровительная деятельность с обще-разви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вающей направленностью», направлена на физическое совершенствование обучающихся и включает в себя средства общей физической и технической подготовки бадминтонистов. Освоение обучающихся способам хватки ракетки, подач, ударов по волану, техники передвижения по площадке, технико-тактических действий в бадминтоне.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Способы держания (хватки) ракетки: </w:t>
      </w: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универсальная</w:t>
      </w:r>
      <w:proofErr w:type="gram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, для удара открытой и закрытой стороной ракетки.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Стойки: при подаче, при приеме, игровые; правосторонние, левосторонние; высокие, средние, низкие; атакующие, защитные, универсальные.</w:t>
      </w:r>
      <w:proofErr w:type="gramEnd"/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Подачи: открытой и закрытой стороной ракетки; высоко-далекая, высокая, атакующая, плоская, короткая.</w:t>
      </w:r>
      <w:proofErr w:type="gramEnd"/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Удары: фронтальные, 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нефронтальные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>; открытой и закрытой стороной ракетки; сверху, сбоку, снизу; высоко-далекий; высокий атакующий; атакующий («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смеш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>», «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полусмеш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»); плоский; укороченный; сброс на сетке; подставка; 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подкрутка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>, в «</w:t>
      </w:r>
      <w:proofErr w:type="spell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противоход</w:t>
      </w:r>
      <w:proofErr w:type="spellEnd"/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». </w:t>
      </w:r>
      <w:proofErr w:type="gramEnd"/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C010F">
        <w:rPr>
          <w:rFonts w:ascii="Times New Roman" w:hAnsi="Times New Roman" w:cs="Times New Roman"/>
          <w:sz w:val="28"/>
          <w:szCs w:val="28"/>
          <w:lang w:val="ru-RU"/>
        </w:rPr>
        <w:t>Передвижения: вперед, назад, в сторону; простой, переменный, приставной, перекрестный; выпад, прыжок, бег.</w:t>
      </w:r>
      <w:proofErr w:type="gramEnd"/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Упражнения для развития гибкости и подвижности в суставах. Упражнения для развития силы кисти. Упражнения для развития быстроты. Упражнения для развития ориентации в пространстве, равновесия, реагирующей способности. Упражнения на расслабление.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 xml:space="preserve">«Спортивно-оздоровительная деятельность с соревновательной направленностью», ориентирована на обучение: стойкам при подаче, приеме волана; передвижениям по зонам площадки; плоской, короткой подач, открытой и закрытой стороной ракетки; нападающему, блокирующему, плоскому ударам; приемам короткого удара справа, слева, с отбросом на заднюю линию, подставка открытой и закрытой стороной ракетки у сетки. Совершенствование тактики игры в нападении, в защите, в разных зонах площадки. Отработка тактических игровых комбинаций. Игра в бадминтон 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по правилам. Упражнения специальной физической и технической подготовки. </w:t>
      </w:r>
    </w:p>
    <w:p w:rsidR="002C010F" w:rsidRPr="002C010F" w:rsidRDefault="002C010F" w:rsidP="002C01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C010F">
        <w:rPr>
          <w:rFonts w:ascii="Times New Roman" w:hAnsi="Times New Roman" w:cs="Times New Roman"/>
          <w:sz w:val="28"/>
          <w:szCs w:val="28"/>
          <w:lang w:val="ru-RU"/>
        </w:rPr>
        <w:t>В тематическом планировании отражены темы основных раз</w:t>
      </w:r>
      <w:r w:rsidRPr="002C010F">
        <w:rPr>
          <w:rFonts w:ascii="Times New Roman" w:hAnsi="Times New Roman" w:cs="Times New Roman"/>
          <w:sz w:val="28"/>
          <w:szCs w:val="28"/>
          <w:lang w:val="ru-RU"/>
        </w:rPr>
        <w:softHyphen/>
        <w:t>делов программы и даны характеристики видов деятельности обучающихся.</w:t>
      </w:r>
    </w:p>
    <w:p w:rsidR="00A432F4" w:rsidRPr="002C010F" w:rsidRDefault="002C010F" w:rsidP="002C010F">
      <w:pPr>
        <w:spacing w:after="0"/>
        <w:rPr>
          <w:lang w:val="ru-RU"/>
        </w:rPr>
        <w:sectPr w:rsidR="00A432F4" w:rsidRPr="002C010F">
          <w:pgSz w:w="11906" w:h="16383"/>
          <w:pgMar w:top="1134" w:right="850" w:bottom="1134" w:left="1701" w:header="720" w:footer="720" w:gutter="0"/>
          <w:cols w:space="720"/>
        </w:sectPr>
      </w:pPr>
      <w:r w:rsidRPr="002C010F">
        <w:rPr>
          <w:lang w:val="ru-RU"/>
        </w:rPr>
        <w:br w:type="page"/>
      </w:r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bookmarkStart w:id="6" w:name="_Toc137548640"/>
      <w:bookmarkStart w:id="7" w:name="block-32858999"/>
      <w:bookmarkEnd w:id="5"/>
      <w:bookmarkEnd w:id="6"/>
      <w:r w:rsidRPr="000B2C2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A432F4" w:rsidRPr="000B2C2B" w:rsidRDefault="00A432F4">
      <w:pPr>
        <w:spacing w:after="0"/>
        <w:ind w:left="120"/>
        <w:rPr>
          <w:lang w:val="ru-RU"/>
        </w:rPr>
      </w:pPr>
      <w:bookmarkStart w:id="8" w:name="_Toc137548641"/>
      <w:bookmarkEnd w:id="8"/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r w:rsidRPr="000B2C2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среднего общего образования </w:t>
      </w:r>
      <w:proofErr w:type="gramStart"/>
      <w:r w:rsidRPr="000B2C2B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B2C2B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B2C2B">
        <w:rPr>
          <w:rFonts w:ascii="Times New Roman" w:hAnsi="Times New Roman"/>
          <w:color w:val="000000"/>
          <w:sz w:val="28"/>
          <w:lang w:val="ru-RU"/>
        </w:rPr>
        <w:t>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2C2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B2C2B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B2C2B">
        <w:rPr>
          <w:rFonts w:ascii="Times New Roman" w:hAnsi="Times New Roman"/>
          <w:color w:val="000000"/>
          <w:sz w:val="28"/>
          <w:lang w:val="ru-RU"/>
        </w:rPr>
        <w:t>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2C2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идейную убеждённость, готовность к служению и защите Отечества, ответственность за его судьбу;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B2C2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B2C2B">
        <w:rPr>
          <w:rFonts w:ascii="Times New Roman" w:hAnsi="Times New Roman"/>
          <w:color w:val="000000"/>
          <w:sz w:val="28"/>
          <w:lang w:val="ru-RU"/>
        </w:rPr>
        <w:t>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2C2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B2C2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B2C2B">
        <w:rPr>
          <w:rFonts w:ascii="Times New Roman" w:hAnsi="Times New Roman"/>
          <w:color w:val="000000"/>
          <w:sz w:val="28"/>
          <w:lang w:val="ru-RU"/>
        </w:rPr>
        <w:t>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B2C2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</w:t>
      </w:r>
      <w:r w:rsidRPr="000B2C2B">
        <w:rPr>
          <w:rFonts w:ascii="Times New Roman" w:hAnsi="Times New Roman"/>
          <w:color w:val="000000"/>
          <w:sz w:val="28"/>
          <w:lang w:val="ru-RU"/>
        </w:rPr>
        <w:t>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2C2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потребность в физическом совершенствовании, занятиях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спортивно-оздоровительной деятельностью;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B2C2B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0B2C2B">
        <w:rPr>
          <w:rFonts w:ascii="Times New Roman" w:hAnsi="Times New Roman"/>
          <w:color w:val="000000"/>
          <w:sz w:val="28"/>
          <w:lang w:val="ru-RU"/>
        </w:rPr>
        <w:t>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готовность к труду, осознание приобретённых умений и навыков, трудолюбие;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направленности; способность инициировать, планировать и самостоятельно выполнять такую деятельность;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B2C2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B2C2B">
        <w:rPr>
          <w:rFonts w:ascii="Times New Roman" w:hAnsi="Times New Roman"/>
          <w:color w:val="000000"/>
          <w:sz w:val="28"/>
          <w:lang w:val="ru-RU"/>
        </w:rPr>
        <w:t>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2C2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lastRenderedPageBreak/>
        <w:t>умение прогнозировать неблагоприятные экологические последствия предпринимаемых действий, предотвращать их;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B2C2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0B2C2B">
        <w:rPr>
          <w:rFonts w:ascii="Times New Roman" w:hAnsi="Times New Roman"/>
          <w:color w:val="000000"/>
          <w:sz w:val="28"/>
          <w:lang w:val="ru-RU"/>
        </w:rPr>
        <w:t>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2C2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познанием мира;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деятельности; готовность осуществлять проектную и исследовательскую деятельность индивидуально и в группе.</w:t>
      </w:r>
    </w:p>
    <w:p w:rsidR="00A432F4" w:rsidRPr="000B2C2B" w:rsidRDefault="00A432F4">
      <w:pPr>
        <w:spacing w:after="0"/>
        <w:ind w:left="120"/>
        <w:rPr>
          <w:lang w:val="ru-RU"/>
        </w:rPr>
      </w:pPr>
      <w:bookmarkStart w:id="9" w:name="_Toc137510620"/>
      <w:bookmarkEnd w:id="9"/>
    </w:p>
    <w:p w:rsidR="00A432F4" w:rsidRPr="000B2C2B" w:rsidRDefault="00A432F4">
      <w:pPr>
        <w:spacing w:after="0" w:line="264" w:lineRule="auto"/>
        <w:ind w:left="120"/>
        <w:jc w:val="both"/>
        <w:rPr>
          <w:lang w:val="ru-RU"/>
        </w:rPr>
      </w:pPr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r w:rsidRPr="000B2C2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bookmarkStart w:id="10" w:name="_Toc134720971"/>
      <w:bookmarkEnd w:id="10"/>
      <w:r w:rsidRPr="000B2C2B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r w:rsidRPr="000B2C2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</w:t>
      </w:r>
      <w:r w:rsidRPr="000B2C2B">
        <w:rPr>
          <w:rFonts w:ascii="Times New Roman" w:hAnsi="Times New Roman"/>
          <w:i/>
          <w:color w:val="000000"/>
          <w:sz w:val="28"/>
          <w:lang w:val="ru-RU"/>
        </w:rPr>
        <w:t>следующие базовые логические действия</w:t>
      </w:r>
      <w:r w:rsidRPr="000B2C2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proofErr w:type="spellStart"/>
      <w:r w:rsidRPr="000B2C2B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мышление при решении жизненных проблем.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2C2B">
        <w:rPr>
          <w:rFonts w:ascii="Times New Roman" w:hAnsi="Times New Roman"/>
          <w:i/>
          <w:color w:val="000000"/>
          <w:sz w:val="28"/>
          <w:lang w:val="ru-RU"/>
        </w:rPr>
        <w:t>базовые исследовательские действия</w:t>
      </w:r>
      <w:r w:rsidRPr="000B2C2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навыками учебно-исследовательской и проектной деятельности,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овладение видами деятельности по получению нового знания, его интерпретации, преобразованию и применению в различных учебных ситуациях (в том числе при создании учебных и социальных проектов);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2C2B">
        <w:rPr>
          <w:rFonts w:ascii="Times New Roman" w:hAnsi="Times New Roman"/>
          <w:i/>
          <w:color w:val="000000"/>
          <w:sz w:val="28"/>
          <w:lang w:val="ru-RU"/>
        </w:rPr>
        <w:t>умения работать с информацией</w:t>
      </w:r>
      <w:r w:rsidRPr="000B2C2B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 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</w:t>
      </w:r>
      <w:r w:rsidRPr="000B2C2B">
        <w:rPr>
          <w:rFonts w:ascii="Times New Roman" w:hAnsi="Times New Roman"/>
          <w:color w:val="000000"/>
          <w:sz w:val="28"/>
          <w:lang w:val="ru-RU"/>
        </w:rPr>
        <w:lastRenderedPageBreak/>
        <w:t>гигиены, ресурсосбережения, правовых и этических норм, норм информационной безопасности;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r w:rsidRPr="000B2C2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0B2C2B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вести диалог, уметь смягчать конфликтные ситуации;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r w:rsidRPr="000B2C2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B2C2B">
        <w:rPr>
          <w:rFonts w:ascii="Times New Roman" w:hAnsi="Times New Roman"/>
          <w:i/>
          <w:color w:val="000000"/>
          <w:sz w:val="28"/>
          <w:lang w:val="ru-RU"/>
        </w:rPr>
        <w:t>самоорганизации</w:t>
      </w:r>
      <w:r w:rsidRPr="000B2C2B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постоянно повышать свой образовательный и культурный уровень;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B2C2B">
        <w:rPr>
          <w:rFonts w:ascii="Times New Roman" w:hAnsi="Times New Roman"/>
          <w:i/>
          <w:color w:val="000000"/>
          <w:sz w:val="28"/>
          <w:lang w:val="ru-RU"/>
        </w:rPr>
        <w:t>самоконтроля, принятия себя и других</w:t>
      </w:r>
      <w:r w:rsidRPr="000B2C2B">
        <w:rPr>
          <w:rFonts w:ascii="Times New Roman" w:hAnsi="Times New Roman"/>
          <w:color w:val="000000"/>
          <w:sz w:val="28"/>
          <w:lang w:val="ru-RU"/>
        </w:rPr>
        <w:t xml:space="preserve"> как часть регулятивных универсальных учебных действий: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осознанием совершаемых действий и мыслительных процессов, их результатов и оснований;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приёмы рефлексии для оценки ситуации, выбора верного решения;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0B2C2B">
        <w:rPr>
          <w:rFonts w:ascii="Times New Roman" w:hAnsi="Times New Roman"/>
          <w:i/>
          <w:color w:val="000000"/>
          <w:sz w:val="28"/>
          <w:lang w:val="ru-RU"/>
        </w:rPr>
        <w:t>совместной деятельности</w:t>
      </w:r>
      <w:r w:rsidRPr="000B2C2B">
        <w:rPr>
          <w:rFonts w:ascii="Times New Roman" w:hAnsi="Times New Roman"/>
          <w:color w:val="000000"/>
          <w:sz w:val="28"/>
          <w:lang w:val="ru-RU"/>
        </w:rPr>
        <w:t xml:space="preserve"> как часть коммуникативных универсальных учебных действий: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оценивать качество вклада своего и каждого участника команды в общий результат по разработанным критериям;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проявлять творчество и воображение, быть инициативным.</w:t>
      </w:r>
    </w:p>
    <w:p w:rsidR="00A432F4" w:rsidRPr="000B2C2B" w:rsidRDefault="00A432F4">
      <w:pPr>
        <w:spacing w:after="0"/>
        <w:ind w:left="120"/>
        <w:rPr>
          <w:lang w:val="ru-RU"/>
        </w:rPr>
      </w:pPr>
      <w:bookmarkStart w:id="11" w:name="_Toc137510621"/>
      <w:bookmarkEnd w:id="11"/>
    </w:p>
    <w:p w:rsidR="00A432F4" w:rsidRPr="000B2C2B" w:rsidRDefault="00A432F4">
      <w:pPr>
        <w:spacing w:after="0" w:line="264" w:lineRule="auto"/>
        <w:ind w:left="120"/>
        <w:jc w:val="both"/>
        <w:rPr>
          <w:lang w:val="ru-RU"/>
        </w:rPr>
      </w:pPr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r w:rsidRPr="000B2C2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432F4" w:rsidRPr="000B2C2B" w:rsidRDefault="000B2C2B">
      <w:pPr>
        <w:spacing w:after="0" w:line="264" w:lineRule="auto"/>
        <w:ind w:left="12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B2C2B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0B2C2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2C2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характеризовать физическую культуру как явление культуры, её направления и формы организации, роль и значение в жизни современного человека и общества;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ориентироваться в основных статьях Федерального </w:t>
      </w:r>
      <w:r w:rsidR="002C010F">
        <w:rPr>
          <w:rFonts w:ascii="Times New Roman" w:hAnsi="Times New Roman"/>
          <w:color w:val="000000"/>
          <w:sz w:val="28"/>
          <w:lang w:val="ru-RU"/>
        </w:rPr>
        <w:t>закона</w:t>
      </w:r>
      <w:r w:rsidRPr="000B2C2B">
        <w:rPr>
          <w:rFonts w:ascii="Times New Roman" w:hAnsi="Times New Roman"/>
          <w:color w:val="000000"/>
          <w:sz w:val="28"/>
          <w:lang w:val="ru-RU"/>
        </w:rPr>
        <w:t>, руководствоваться ими при организации активного отдыха в разнообразных формах физкультурно-оздоровительной и спортивно-массовой деятельности;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положительно оценивать связь современных оздоровительных систем физической культуры и здоровья человека, раскрывать их целевое назначение и формы организации, возможность использовать для самостоятельных занятий с учётом индивидуальных интересов и функциональных возможностей.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проектировать </w:t>
      </w:r>
      <w:proofErr w:type="spellStart"/>
      <w:r w:rsidRPr="000B2C2B">
        <w:rPr>
          <w:rFonts w:ascii="Times New Roman" w:hAnsi="Times New Roman"/>
          <w:color w:val="000000"/>
          <w:sz w:val="28"/>
          <w:lang w:val="ru-RU"/>
        </w:rPr>
        <w:t>досуговую</w:t>
      </w:r>
      <w:proofErr w:type="spellEnd"/>
      <w:r w:rsidRPr="000B2C2B">
        <w:rPr>
          <w:rFonts w:ascii="Times New Roman" w:hAnsi="Times New Roman"/>
          <w:color w:val="000000"/>
          <w:sz w:val="28"/>
          <w:lang w:val="ru-RU"/>
        </w:rPr>
        <w:t xml:space="preserve"> деятельность с включением в её содержание разнообразных форм активного отдыха, тренировочных и оздоровительных занятий, физкультурно-массовых мероприятий и спортивных соревнований;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контролировать показатели индивидуального здоровья и функционального состояния организма, использовать их при планировании содержания и направленности самостоятельных занятий кондиционной тренировкой, оценке её эффективности;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планировать системную организацию занятий кондиционной тренировкой,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«Готов к труду и обороне».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корригирующей и профилактической направленности, использовать их в режиме учебного дня и системе самостоятельных оздоровительных занятий; 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выполнять комплексы упражнений из современных систем оздоровительной физической культуры, использовать их для самостоятельных занятий с учётом индивидуальных интересов в физическом развитии и физическом совершенствовании;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выполнять упражнения общефизической подготовки, использовать их в планировании кондиционной тренировки;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>демонстрировать основные технические и тактические действия в игровых видах спорта в условиях учебной и соревновательной деятельности, осуществлять судейство по одному из освоенных видов (футбол, волейбол, баскетбол);</w:t>
      </w:r>
    </w:p>
    <w:p w:rsidR="00A432F4" w:rsidRPr="000B2C2B" w:rsidRDefault="000B2C2B">
      <w:pPr>
        <w:spacing w:after="0" w:line="264" w:lineRule="auto"/>
        <w:ind w:firstLine="600"/>
        <w:jc w:val="both"/>
        <w:rPr>
          <w:lang w:val="ru-RU"/>
        </w:rPr>
      </w:pPr>
      <w:r w:rsidRPr="000B2C2B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приросты показателей в развитии основных физических качеств, результатов в тестовых заданиях Комплекса «Готов к труду и обороне». </w:t>
      </w:r>
    </w:p>
    <w:p w:rsidR="00A432F4" w:rsidRPr="000B2C2B" w:rsidRDefault="00A432F4">
      <w:pPr>
        <w:spacing w:after="0" w:line="264" w:lineRule="auto"/>
        <w:ind w:left="120"/>
        <w:jc w:val="both"/>
        <w:rPr>
          <w:lang w:val="ru-RU"/>
        </w:rPr>
      </w:pPr>
    </w:p>
    <w:p w:rsidR="00A432F4" w:rsidRPr="000B2C2B" w:rsidRDefault="00A432F4">
      <w:pPr>
        <w:rPr>
          <w:lang w:val="ru-RU"/>
        </w:rPr>
        <w:sectPr w:rsidR="00A432F4" w:rsidRPr="000B2C2B">
          <w:pgSz w:w="11906" w:h="16383"/>
          <w:pgMar w:top="1134" w:right="850" w:bottom="1134" w:left="1701" w:header="720" w:footer="720" w:gutter="0"/>
          <w:cols w:space="720"/>
        </w:sectPr>
      </w:pPr>
    </w:p>
    <w:p w:rsidR="00A432F4" w:rsidRDefault="000B2C2B">
      <w:pPr>
        <w:spacing w:after="0"/>
        <w:ind w:left="120"/>
      </w:pPr>
      <w:bookmarkStart w:id="12" w:name="block-32859000"/>
      <w:bookmarkEnd w:id="7"/>
      <w:r w:rsidRPr="000B2C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432F4" w:rsidRPr="002C010F" w:rsidRDefault="000B2C2B" w:rsidP="002C010F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104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8363"/>
        <w:gridCol w:w="1275"/>
      </w:tblGrid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тем</w:t>
            </w:r>
            <w:proofErr w:type="spellEnd"/>
          </w:p>
        </w:tc>
        <w:tc>
          <w:tcPr>
            <w:tcW w:w="1275" w:type="dxa"/>
          </w:tcPr>
          <w:p w:rsidR="002C010F" w:rsidRPr="002C010F" w:rsidRDefault="002C010F" w:rsidP="002C01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способов хвата ракетки, техники передвижения по площадке, основных стоек игрока.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Ознакомление учащихся с размерами площадки, с правилами игры на счет.</w:t>
            </w:r>
          </w:p>
        </w:tc>
        <w:tc>
          <w:tcPr>
            <w:tcW w:w="1275" w:type="dxa"/>
          </w:tcPr>
          <w:p w:rsidR="002C010F" w:rsidRPr="002C010F" w:rsidRDefault="002C010F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Жонглирование воланом на различной высоте с перемещением.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основных типов подач в бадминтоне (высоко-далекая, короткая и плоская подачи).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Совершенствование основных типов подач в бадминтоне.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техники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приема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подачи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Техника и тактика парной игры.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основных ударов в бадминтоне (удары сверху открытой и закрытой стороной,  удары справа и слева).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Совершенствование основных ударов в бадминтоне.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техники выполнения атакующего удара (смеша).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Изучение сеточного удара (подставка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откидка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удар по диагонали).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Совершенствование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сеточного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удара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Круговая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тренировка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общефизическая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C01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 одиночных встреч до 5, 11, 21 очков.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2C010F">
            <w:pPr>
              <w:numPr>
                <w:ilvl w:val="0"/>
                <w:numId w:val="1"/>
              </w:num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Сдача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контрольных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нормативов</w:t>
            </w:r>
            <w:proofErr w:type="spellEnd"/>
            <w:r w:rsidRPr="002C01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2C010F" w:rsidRPr="002C010F" w:rsidTr="00DE10D1">
        <w:tc>
          <w:tcPr>
            <w:tcW w:w="851" w:type="dxa"/>
          </w:tcPr>
          <w:p w:rsidR="002C010F" w:rsidRPr="002C010F" w:rsidRDefault="002C010F" w:rsidP="00DE10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3" w:type="dxa"/>
          </w:tcPr>
          <w:p w:rsidR="002C010F" w:rsidRPr="002C010F" w:rsidRDefault="002C010F" w:rsidP="002C010F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2C010F" w:rsidRPr="00DE10D1" w:rsidRDefault="00DE10D1" w:rsidP="002C010F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</w:tr>
    </w:tbl>
    <w:p w:rsidR="002C010F" w:rsidRPr="002C010F" w:rsidRDefault="002C010F" w:rsidP="002C010F">
      <w:pPr>
        <w:spacing w:after="0"/>
        <w:rPr>
          <w:lang w:val="ru-RU"/>
        </w:rPr>
        <w:sectPr w:rsidR="002C010F" w:rsidRPr="002C010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32F4" w:rsidRDefault="00A432F4">
      <w:pPr>
        <w:sectPr w:rsidR="00A432F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10D1" w:rsidRDefault="000B2C2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3" w:name="block-3285900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</w:t>
      </w:r>
    </w:p>
    <w:p w:rsidR="00A432F4" w:rsidRDefault="00DE10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="000B2C2B"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pPr w:leftFromText="180" w:rightFromText="180" w:vertAnchor="page" w:horzAnchor="margin" w:tblpY="2281"/>
        <w:tblW w:w="13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652"/>
        <w:gridCol w:w="10206"/>
        <w:gridCol w:w="1275"/>
        <w:gridCol w:w="1702"/>
      </w:tblGrid>
      <w:tr w:rsidR="002B03D3" w:rsidRPr="002B03D3" w:rsidTr="002B03D3">
        <w:tc>
          <w:tcPr>
            <w:tcW w:w="652" w:type="dxa"/>
          </w:tcPr>
          <w:p w:rsidR="002B03D3" w:rsidRPr="002B03D3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тем</w:t>
            </w:r>
            <w:proofErr w:type="spellEnd"/>
          </w:p>
        </w:tc>
        <w:tc>
          <w:tcPr>
            <w:tcW w:w="1275" w:type="dxa"/>
          </w:tcPr>
          <w:p w:rsidR="002B03D3" w:rsidRPr="002B03D3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Дата </w:t>
            </w:r>
          </w:p>
        </w:tc>
        <w:tc>
          <w:tcPr>
            <w:tcW w:w="1702" w:type="dxa"/>
          </w:tcPr>
          <w:p w:rsidR="002B03D3" w:rsidRPr="002B03D3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  <w:proofErr w:type="spellEnd"/>
          </w:p>
        </w:tc>
      </w:tr>
      <w:tr w:rsidR="002B03D3" w:rsidRPr="00F2121D" w:rsidTr="002B03D3">
        <w:tc>
          <w:tcPr>
            <w:tcW w:w="652" w:type="dxa"/>
          </w:tcPr>
          <w:p w:rsidR="002B03D3" w:rsidRPr="002B03D3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3D3" w:rsidRPr="002B03D3" w:rsidRDefault="002B03D3" w:rsidP="002B0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способов хвата ракетки, техники передвижения по площадке, основных стоек игрока. Ознакомление учащихся с размерами площадки, с правилами игры на счет.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техники передвижения по площадке, основных стоек игрока.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способов хвата ракетки, техники передвижения по площадке, основных стоек игрока.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Круговая тренировка, общефизическая подготовка. Жонглирование воланом на различной высоте с перемещением.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Изучение техники передвижения по площадке. Ознакомление с основными типами подач в бадминтоне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техники выполнения  высоко-далекой подачи.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2B03D3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Обучение техники выполнения  высоко-далекой подачи.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техники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приема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подачи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2B03D3" w:rsidRPr="002B03D3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B03D3" w:rsidRPr="002B03D3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2B03D3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Круговая тренировка, общефизическая подготовка. Проведение одиночных встреч до 5, 11, 21 очков.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техники выполнения   короткой  подачи.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техники приема подачи Жонглирование воланом на различной высоте с перемещением</w:t>
            </w:r>
            <w:proofErr w:type="gramStart"/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..</w:t>
            </w:r>
            <w:proofErr w:type="gramEnd"/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Круговая тренировка, общефизическая подготовка. Обучение техники выполнения   плоской  подачи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техники выполнения   плоской  подачи. Обучение техники приема подачи. Совершенствование техники приема подачи и выполнения подачи.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2B03D3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Сдача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контрольных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нормативов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2B03D3" w:rsidRPr="002B03D3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B03D3" w:rsidRPr="002B03D3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2B03D3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 одиночных встреч до 5, 11, 21 очков. Жонглирование воланом на различной высоте с перемещением.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Техника и тактика парной игры.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Ознакомление с основными ударами в бадминтоне Обучение техники выполнения удара сверху открытой стороной ракетки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техники выполнения удара сверху закрытой стороной ракетки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Круговая тренировка, общефизическая подготовка. Проведение одиночных встреч до 5, 11, 21 очков.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Жонглирование воланом на различной высоте с перемещением. Обучение техники выполнения удара справа и слева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Совершенствование техники основных ударов в бадминтоне.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техники выполнения атакующего удара (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смеш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2B03D3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Сдача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контрольных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нормативов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2B03D3" w:rsidRPr="002B03D3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B03D3" w:rsidRPr="002B03D3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2B03D3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 одиночных встреч до 5, 11, 21 очков. Жонглирование воланом на различной высоте с перемещением.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Круговая тренировка, общефизическая подготовка. Ознакомление с сеточными ударами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техники сеточного удара подставка.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Обучение техники сеточного удара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откидка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 одиночных встреч до 5, 11, 21 очков.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Обучение техники сеточного удара по диагонали.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Совершенствование техники основных  сеточных ударов.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2B03D3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Техника и тактика парной игры.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Круговая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тренировка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общефизическая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2B03D3" w:rsidRPr="002B03D3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B03D3" w:rsidRPr="002B03D3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2B03D3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Проведение одиночных встреч до 5, 11, 21 очков. Жонглирование воланом на различной высоте с перемещением.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F2121D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Совершенствование техники приема и выполнения подач. Совершенствование техники основных ударов в бадминтоне.</w:t>
            </w:r>
          </w:p>
        </w:tc>
        <w:tc>
          <w:tcPr>
            <w:tcW w:w="1275" w:type="dxa"/>
          </w:tcPr>
          <w:p w:rsidR="002B03D3" w:rsidRPr="00840A8F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2" w:type="dxa"/>
          </w:tcPr>
          <w:p w:rsidR="002B03D3" w:rsidRPr="00840A8F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2B03D3" w:rsidRPr="002B03D3" w:rsidTr="002B03D3">
        <w:tc>
          <w:tcPr>
            <w:tcW w:w="652" w:type="dxa"/>
          </w:tcPr>
          <w:p w:rsidR="002B03D3" w:rsidRPr="00840A8F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Совершенствование техники основных  сеточных ударов. Совершенствование техники выполнения атакующего удара (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смеш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). Проведение одиночных встреч до 5, 11, 21 очков.</w:t>
            </w:r>
          </w:p>
        </w:tc>
        <w:tc>
          <w:tcPr>
            <w:tcW w:w="1275" w:type="dxa"/>
          </w:tcPr>
          <w:p w:rsidR="002B03D3" w:rsidRPr="002B03D3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B03D3" w:rsidRPr="002B03D3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03D3" w:rsidRPr="002B03D3" w:rsidTr="002B03D3">
        <w:tc>
          <w:tcPr>
            <w:tcW w:w="652" w:type="dxa"/>
          </w:tcPr>
          <w:p w:rsidR="002B03D3" w:rsidRPr="002B03D3" w:rsidRDefault="002B03D3" w:rsidP="002B03D3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6" w:type="dxa"/>
          </w:tcPr>
          <w:p w:rsidR="002B03D3" w:rsidRPr="002B03D3" w:rsidRDefault="002B03D3" w:rsidP="002B03D3">
            <w:pPr>
              <w:spacing w:after="0" w:line="240" w:lineRule="auto"/>
              <w:ind w:firstLine="1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Сдача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контрольных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нормативов</w:t>
            </w:r>
            <w:proofErr w:type="spellEnd"/>
            <w:r w:rsidRPr="002B03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2B03D3" w:rsidRPr="002B03D3" w:rsidRDefault="002B03D3" w:rsidP="002B03D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</w:tcPr>
          <w:p w:rsidR="002B03D3" w:rsidRPr="002B03D3" w:rsidRDefault="002B03D3" w:rsidP="002B03D3">
            <w:pPr>
              <w:spacing w:after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432F4" w:rsidRDefault="00A432F4" w:rsidP="002B03D3">
      <w:pPr>
        <w:spacing w:after="0"/>
        <w:rPr>
          <w:lang w:val="ru-RU"/>
        </w:rPr>
      </w:pPr>
    </w:p>
    <w:p w:rsidR="00DE10D1" w:rsidRPr="00DE10D1" w:rsidRDefault="00DE10D1">
      <w:pPr>
        <w:rPr>
          <w:lang w:val="ru-RU"/>
        </w:rPr>
        <w:sectPr w:rsidR="00DE10D1" w:rsidRPr="00DE10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432F4" w:rsidRPr="000B2C2B" w:rsidRDefault="000B2C2B" w:rsidP="000B2C2B">
      <w:pPr>
        <w:spacing w:after="0" w:line="240" w:lineRule="auto"/>
        <w:ind w:left="120"/>
        <w:rPr>
          <w:lang w:val="ru-RU"/>
        </w:rPr>
      </w:pPr>
      <w:bookmarkStart w:id="14" w:name="block-32859004"/>
      <w:bookmarkEnd w:id="13"/>
      <w:r w:rsidRPr="000B2C2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A432F4" w:rsidRPr="000B2C2B" w:rsidRDefault="000B2C2B" w:rsidP="000B2C2B">
      <w:pPr>
        <w:spacing w:after="0" w:line="240" w:lineRule="auto"/>
        <w:ind w:left="120"/>
        <w:rPr>
          <w:lang w:val="ru-RU"/>
        </w:rPr>
      </w:pPr>
      <w:r w:rsidRPr="000B2C2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A432F4" w:rsidRPr="002B03D3" w:rsidRDefault="002B03D3" w:rsidP="002B03D3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Бадминтон в системе физического воспитания студенческой молодежи: методические указания / В.М. </w:t>
      </w:r>
      <w:proofErr w:type="spellStart"/>
      <w:r w:rsidRPr="002B03D3">
        <w:rPr>
          <w:rFonts w:ascii="Times New Roman" w:hAnsi="Times New Roman" w:cs="Times New Roman"/>
          <w:sz w:val="28"/>
          <w:szCs w:val="28"/>
          <w:lang w:val="ru-RU"/>
        </w:rPr>
        <w:t>Мачнев</w:t>
      </w:r>
      <w:proofErr w:type="spellEnd"/>
      <w:r w:rsidRPr="002B03D3">
        <w:rPr>
          <w:rFonts w:ascii="Times New Roman" w:hAnsi="Times New Roman" w:cs="Times New Roman"/>
          <w:sz w:val="28"/>
          <w:szCs w:val="28"/>
          <w:lang w:val="ru-RU"/>
        </w:rPr>
        <w:t>. – Оренбург: ГОУ ОГУ, 2003. – 27</w:t>
      </w:r>
      <w:r w:rsidRPr="002B03D3">
        <w:rPr>
          <w:rFonts w:ascii="Times New Roman" w:hAnsi="Times New Roman" w:cs="Times New Roman"/>
          <w:sz w:val="28"/>
          <w:szCs w:val="28"/>
        </w:rPr>
        <w:t> 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t>с.</w:t>
      </w:r>
    </w:p>
    <w:p w:rsidR="002B03D3" w:rsidRPr="002B03D3" w:rsidRDefault="002B03D3" w:rsidP="002B03D3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A432F4" w:rsidRPr="002B03D3" w:rsidRDefault="000B2C2B" w:rsidP="002B03D3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2B03D3" w:rsidRPr="002B03D3" w:rsidRDefault="002B03D3" w:rsidP="002B03D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tab/>
        <w:t>Бадминтон: учебник для студентов вузов по направлению 032100 – физ</w:t>
      </w:r>
      <w:proofErr w:type="gramStart"/>
      <w:r w:rsidRPr="002B03D3">
        <w:rPr>
          <w:rFonts w:ascii="Times New Roman" w:hAnsi="Times New Roman" w:cs="Times New Roman"/>
          <w:sz w:val="28"/>
          <w:szCs w:val="28"/>
          <w:lang w:val="ru-RU"/>
        </w:rPr>
        <w:t>.к</w:t>
      </w:r>
      <w:proofErr w:type="gramEnd"/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ультура / Ю.Н. Смирнов. – 2-е изд., </w:t>
      </w:r>
      <w:proofErr w:type="spellStart"/>
      <w:r w:rsidRPr="002B03D3">
        <w:rPr>
          <w:rFonts w:ascii="Times New Roman" w:hAnsi="Times New Roman" w:cs="Times New Roman"/>
          <w:sz w:val="28"/>
          <w:szCs w:val="28"/>
          <w:lang w:val="ru-RU"/>
        </w:rPr>
        <w:t>исправ</w:t>
      </w:r>
      <w:proofErr w:type="spellEnd"/>
      <w:r w:rsidRPr="002B03D3">
        <w:rPr>
          <w:rFonts w:ascii="Times New Roman" w:hAnsi="Times New Roman" w:cs="Times New Roman"/>
          <w:sz w:val="28"/>
          <w:szCs w:val="28"/>
          <w:lang w:val="ru-RU"/>
        </w:rPr>
        <w:t>. и доп. – М.: Советский спорт, 2011. – 248 с.</w:t>
      </w:r>
    </w:p>
    <w:p w:rsidR="002B03D3" w:rsidRPr="002B03D3" w:rsidRDefault="002B03D3" w:rsidP="002B03D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2B03D3" w:rsidRPr="002B03D3" w:rsidRDefault="002B03D3" w:rsidP="002B03D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sz w:val="28"/>
          <w:szCs w:val="28"/>
          <w:lang w:val="ru-RU"/>
        </w:rPr>
        <w:t>3.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tab/>
        <w:t xml:space="preserve">Бадминтон на этапе начальной подготовки в вузах: учебное пособие / В.Г. </w:t>
      </w:r>
      <w:proofErr w:type="spellStart"/>
      <w:r w:rsidRPr="002B03D3">
        <w:rPr>
          <w:rFonts w:ascii="Times New Roman" w:hAnsi="Times New Roman" w:cs="Times New Roman"/>
          <w:sz w:val="28"/>
          <w:szCs w:val="28"/>
          <w:lang w:val="ru-RU"/>
        </w:rPr>
        <w:t>Турманидзе</w:t>
      </w:r>
      <w:proofErr w:type="spellEnd"/>
      <w:r w:rsidRPr="002B03D3">
        <w:rPr>
          <w:rFonts w:ascii="Times New Roman" w:hAnsi="Times New Roman" w:cs="Times New Roman"/>
          <w:sz w:val="28"/>
          <w:szCs w:val="28"/>
          <w:lang w:val="ru-RU"/>
        </w:rPr>
        <w:t>. – Омск: Изд-во Ом</w:t>
      </w:r>
      <w:proofErr w:type="gramStart"/>
      <w:r w:rsidRPr="002B03D3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B03D3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End"/>
      <w:r w:rsidRPr="002B03D3">
        <w:rPr>
          <w:rFonts w:ascii="Times New Roman" w:hAnsi="Times New Roman" w:cs="Times New Roman"/>
          <w:sz w:val="28"/>
          <w:szCs w:val="28"/>
          <w:lang w:val="ru-RU"/>
        </w:rPr>
        <w:t>ос</w:t>
      </w:r>
      <w:proofErr w:type="spellEnd"/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. ун-та, 2008. – 72 с. </w:t>
      </w:r>
    </w:p>
    <w:p w:rsidR="002B03D3" w:rsidRPr="002B03D3" w:rsidRDefault="002B03D3" w:rsidP="002B03D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tab/>
        <w:t xml:space="preserve">Бадминтон: примерная программа спортивной подготовки для ДЮСШ, СДЮШОР, УОР и ШВСМ / А.Н. Горячев; А.А. Ивашин; Московская городская федерация бадминтона. – М.: Советский спорт, 2010. – 160 </w:t>
      </w:r>
      <w:proofErr w:type="gramStart"/>
      <w:r w:rsidRPr="002B03D3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2B03D3" w:rsidRPr="002B03D3" w:rsidRDefault="002B03D3" w:rsidP="002B03D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sz w:val="28"/>
          <w:szCs w:val="28"/>
          <w:lang w:val="ru-RU"/>
        </w:rPr>
        <w:t>5.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tab/>
        <w:t>Игра бадминтон: учебно-методическое издание / А.В. Щербаков, Н.И. Щербакова. – М.: ООО «Гражданский альянс», 2009. – 121</w:t>
      </w:r>
      <w:r w:rsidRPr="002B03D3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2B03D3"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gramEnd"/>
      <w:r w:rsidRPr="002B03D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B03D3" w:rsidRPr="002B03D3" w:rsidRDefault="002B03D3" w:rsidP="002B03D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sz w:val="28"/>
          <w:szCs w:val="28"/>
          <w:lang w:val="ru-RU"/>
        </w:rPr>
        <w:t>6.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tab/>
        <w:t>Тристан В.Г. Физиология спорта: учеб</w:t>
      </w:r>
      <w:proofErr w:type="gramStart"/>
      <w:r w:rsidRPr="002B03D3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2B03D3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особие / В.Г. Тристан, О.В. </w:t>
      </w:r>
      <w:proofErr w:type="spellStart"/>
      <w:r w:rsidRPr="002B03D3">
        <w:rPr>
          <w:rFonts w:ascii="Times New Roman" w:hAnsi="Times New Roman" w:cs="Times New Roman"/>
          <w:sz w:val="28"/>
          <w:szCs w:val="28"/>
          <w:lang w:val="ru-RU"/>
        </w:rPr>
        <w:t>Погадаева</w:t>
      </w:r>
      <w:proofErr w:type="spellEnd"/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. – Омск: </w:t>
      </w:r>
      <w:proofErr w:type="spellStart"/>
      <w:r w:rsidRPr="002B03D3">
        <w:rPr>
          <w:rFonts w:ascii="Times New Roman" w:hAnsi="Times New Roman" w:cs="Times New Roman"/>
          <w:sz w:val="28"/>
          <w:szCs w:val="28"/>
          <w:lang w:val="ru-RU"/>
        </w:rPr>
        <w:t>СибГУФК</w:t>
      </w:r>
      <w:proofErr w:type="spellEnd"/>
      <w:r w:rsidRPr="002B03D3">
        <w:rPr>
          <w:rFonts w:ascii="Times New Roman" w:hAnsi="Times New Roman" w:cs="Times New Roman"/>
          <w:sz w:val="28"/>
          <w:szCs w:val="28"/>
          <w:lang w:val="ru-RU"/>
        </w:rPr>
        <w:t>, 2003. – 92 с.</w:t>
      </w:r>
    </w:p>
    <w:p w:rsidR="002B03D3" w:rsidRPr="00840A8F" w:rsidRDefault="002B03D3" w:rsidP="002B03D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sz w:val="28"/>
          <w:szCs w:val="28"/>
          <w:lang w:val="ru-RU"/>
        </w:rPr>
        <w:t>7.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tab/>
        <w:t xml:space="preserve">Учимся играть в бадминтон / В.Г. </w:t>
      </w:r>
      <w:proofErr w:type="spellStart"/>
      <w:r w:rsidRPr="002B03D3">
        <w:rPr>
          <w:rFonts w:ascii="Times New Roman" w:hAnsi="Times New Roman" w:cs="Times New Roman"/>
          <w:sz w:val="28"/>
          <w:szCs w:val="28"/>
          <w:lang w:val="ru-RU"/>
        </w:rPr>
        <w:t>Турманидзе</w:t>
      </w:r>
      <w:proofErr w:type="spellEnd"/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., А.В. </w:t>
      </w:r>
      <w:proofErr w:type="spellStart"/>
      <w:r w:rsidRPr="002B03D3">
        <w:rPr>
          <w:rFonts w:ascii="Times New Roman" w:hAnsi="Times New Roman" w:cs="Times New Roman"/>
          <w:sz w:val="28"/>
          <w:szCs w:val="28"/>
          <w:lang w:val="ru-RU"/>
        </w:rPr>
        <w:t>Турманидзе</w:t>
      </w:r>
      <w:proofErr w:type="spellEnd"/>
      <w:r w:rsidRPr="002B03D3">
        <w:rPr>
          <w:rFonts w:ascii="Times New Roman" w:hAnsi="Times New Roman" w:cs="Times New Roman"/>
          <w:sz w:val="28"/>
          <w:szCs w:val="28"/>
          <w:lang w:val="ru-RU"/>
        </w:rPr>
        <w:t>. – М.: Чистые пруды, 2009. – 32</w:t>
      </w:r>
      <w:r w:rsidRPr="002B03D3">
        <w:rPr>
          <w:rFonts w:ascii="Times New Roman" w:hAnsi="Times New Roman" w:cs="Times New Roman"/>
          <w:sz w:val="28"/>
          <w:szCs w:val="28"/>
        </w:rPr>
        <w:t> 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с.: ил. – </w:t>
      </w:r>
      <w:proofErr w:type="gramStart"/>
      <w:r w:rsidRPr="002B03D3">
        <w:rPr>
          <w:rFonts w:ascii="Times New Roman" w:hAnsi="Times New Roman" w:cs="Times New Roman"/>
          <w:sz w:val="28"/>
          <w:szCs w:val="28"/>
          <w:lang w:val="ru-RU"/>
        </w:rPr>
        <w:t>(Библиотека «первого сентября».</w:t>
      </w:r>
      <w:proofErr w:type="gramEnd"/>
      <w:r w:rsidRPr="002B03D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840A8F">
        <w:rPr>
          <w:rFonts w:ascii="Times New Roman" w:hAnsi="Times New Roman" w:cs="Times New Roman"/>
          <w:sz w:val="28"/>
          <w:szCs w:val="28"/>
          <w:lang w:val="ru-RU"/>
        </w:rPr>
        <w:t xml:space="preserve">Серия «Спорт в школе», </w:t>
      </w:r>
      <w:proofErr w:type="spellStart"/>
      <w:r w:rsidRPr="00840A8F">
        <w:rPr>
          <w:rFonts w:ascii="Times New Roman" w:hAnsi="Times New Roman" w:cs="Times New Roman"/>
          <w:sz w:val="28"/>
          <w:szCs w:val="28"/>
          <w:lang w:val="ru-RU"/>
        </w:rPr>
        <w:t>вып</w:t>
      </w:r>
      <w:proofErr w:type="spellEnd"/>
      <w:r w:rsidRPr="00840A8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B03D3">
        <w:rPr>
          <w:rFonts w:ascii="Times New Roman" w:hAnsi="Times New Roman" w:cs="Times New Roman"/>
          <w:sz w:val="28"/>
          <w:szCs w:val="28"/>
        </w:rPr>
        <w:t> </w:t>
      </w:r>
      <w:r w:rsidRPr="00840A8F">
        <w:rPr>
          <w:rFonts w:ascii="Times New Roman" w:hAnsi="Times New Roman" w:cs="Times New Roman"/>
          <w:sz w:val="28"/>
          <w:szCs w:val="28"/>
          <w:lang w:val="ru-RU"/>
        </w:rPr>
        <w:t>25).</w:t>
      </w:r>
      <w:proofErr w:type="gramEnd"/>
    </w:p>
    <w:p w:rsidR="00A432F4" w:rsidRPr="002B03D3" w:rsidRDefault="00A432F4" w:rsidP="002B03D3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A432F4" w:rsidRPr="002B03D3" w:rsidRDefault="000B2C2B" w:rsidP="002B03D3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2B03D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A432F4" w:rsidRPr="002B03D3" w:rsidRDefault="000B2C2B" w:rsidP="002B03D3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teoriya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Научно-теоретический журнал "Теория и практика физической культуры".</w:t>
      </w:r>
      <w:proofErr w:type="gram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teoriya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journals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/.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Научно-методический журнал "Физическая культура: воспитание, образование, тренировка" 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teoriya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fkvot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Международный 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паралимпийский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комитет 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paralympic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org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Международные спортивные федерации 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olympic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org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uk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organisation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if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index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uk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asp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Международная ассоциация спортивной информации 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iasi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org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Российский олимпийский комитет 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olympic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Cc</w:t>
      </w:r>
      <w:proofErr w:type="spellStart"/>
      <w:proofErr w:type="gram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ылки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 центры спортивной информации 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http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://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aafla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org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/4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sl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/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links</w:t>
      </w:r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_</w:t>
      </w:r>
      <w:proofErr w:type="spellStart"/>
      <w:r w:rsidRPr="002B03D3">
        <w:rPr>
          <w:rFonts w:ascii="Times New Roman" w:hAnsi="Times New Roman" w:cs="Times New Roman"/>
          <w:color w:val="000000"/>
          <w:sz w:val="28"/>
          <w:szCs w:val="28"/>
        </w:rPr>
        <w:t>frmst</w:t>
      </w:r>
      <w:proofErr w:type="spellEnd"/>
      <w:r w:rsidRPr="002B03D3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2B03D3">
        <w:rPr>
          <w:rFonts w:ascii="Times New Roman" w:hAnsi="Times New Roman" w:cs="Times New Roman"/>
          <w:color w:val="000000"/>
          <w:sz w:val="28"/>
          <w:szCs w:val="28"/>
        </w:rPr>
        <w:t>ht</w:t>
      </w:r>
      <w:r w:rsidRPr="002B03D3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15" w:name="9a54c4b8-b2ef-4fc1-87b1-da44b5d58279"/>
      <w:bookmarkEnd w:id="15"/>
    </w:p>
    <w:p w:rsidR="00A432F4" w:rsidRPr="000B2C2B" w:rsidRDefault="00A432F4" w:rsidP="002B03D3">
      <w:pPr>
        <w:spacing w:after="0"/>
        <w:rPr>
          <w:lang w:val="ru-RU"/>
        </w:rPr>
        <w:sectPr w:rsidR="00A432F4" w:rsidRPr="000B2C2B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B2C2B" w:rsidRPr="000B2C2B" w:rsidRDefault="000B2C2B">
      <w:pPr>
        <w:rPr>
          <w:lang w:val="ru-RU"/>
        </w:rPr>
      </w:pPr>
    </w:p>
    <w:sectPr w:rsidR="000B2C2B" w:rsidRPr="000B2C2B" w:rsidSect="00A432F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D45F9"/>
    <w:multiLevelType w:val="hybridMultilevel"/>
    <w:tmpl w:val="2340D34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E0B5B59"/>
    <w:multiLevelType w:val="hybridMultilevel"/>
    <w:tmpl w:val="2340D34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2F4"/>
    <w:rsid w:val="000B2C2B"/>
    <w:rsid w:val="000C51E7"/>
    <w:rsid w:val="00114240"/>
    <w:rsid w:val="00174D6A"/>
    <w:rsid w:val="002654AE"/>
    <w:rsid w:val="002B03D3"/>
    <w:rsid w:val="002C010F"/>
    <w:rsid w:val="002C687E"/>
    <w:rsid w:val="002F2D4A"/>
    <w:rsid w:val="004073EA"/>
    <w:rsid w:val="006A1876"/>
    <w:rsid w:val="006D727D"/>
    <w:rsid w:val="0073110E"/>
    <w:rsid w:val="0078369C"/>
    <w:rsid w:val="007F2D22"/>
    <w:rsid w:val="00840A8F"/>
    <w:rsid w:val="009060A7"/>
    <w:rsid w:val="00A432F4"/>
    <w:rsid w:val="00B158A4"/>
    <w:rsid w:val="00B77CD3"/>
    <w:rsid w:val="00C33B25"/>
    <w:rsid w:val="00D371C5"/>
    <w:rsid w:val="00DD6F3C"/>
    <w:rsid w:val="00DE10D1"/>
    <w:rsid w:val="00EB0417"/>
    <w:rsid w:val="00ED6CC2"/>
    <w:rsid w:val="00F2121D"/>
    <w:rsid w:val="00F74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432F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432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37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371C5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78369C"/>
    <w:pPr>
      <w:suppressAutoHyphens/>
      <w:spacing w:after="0" w:line="240" w:lineRule="auto"/>
    </w:pPr>
    <w:rPr>
      <w:rFonts w:ascii="Calibri" w:eastAsia="Calibri" w:hAnsi="Calibri" w:cs="Calibri"/>
      <w:lang w:val="ru-RU" w:eastAsia="ar-SA"/>
    </w:rPr>
  </w:style>
  <w:style w:type="paragraph" w:styleId="af1">
    <w:name w:val="List Paragraph"/>
    <w:basedOn w:val="a"/>
    <w:uiPriority w:val="34"/>
    <w:qFormat/>
    <w:rsid w:val="0078369C"/>
    <w:pPr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4964</Words>
  <Characters>28299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6</cp:revision>
  <dcterms:created xsi:type="dcterms:W3CDTF">2026-09-22T19:41:00Z</dcterms:created>
  <dcterms:modified xsi:type="dcterms:W3CDTF">2026-09-24T19:00:00Z</dcterms:modified>
</cp:coreProperties>
</file>