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71"/>
      </w:tblGrid>
      <w:tr w:rsidR="00F11EB4" w14:paraId="3AC46A6D" w14:textId="77777777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C85C4" w14:textId="1C7EDAF5" w:rsidR="00F11EB4" w:rsidRDefault="00E92E4A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4"/>
              </w:rPr>
            </w:pPr>
            <w:r w:rsidRPr="00E92E4A"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 wp14:anchorId="441EAC18" wp14:editId="78958E3E">
                  <wp:extent cx="5905500" cy="83534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835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339BBF" w14:textId="77777777" w:rsidR="00F11EB4" w:rsidRDefault="00F11EB4">
      <w:pPr>
        <w:pStyle w:val="a3"/>
        <w:jc w:val="center"/>
        <w:rPr>
          <w:rFonts w:ascii="Times New Roman" w:hAnsi="Times New Roman"/>
          <w:sz w:val="24"/>
        </w:rPr>
      </w:pPr>
    </w:p>
    <w:p w14:paraId="1E791006" w14:textId="77777777" w:rsidR="00E92E4A" w:rsidRDefault="00E92E4A">
      <w:pPr>
        <w:spacing w:after="0" w:line="360" w:lineRule="auto"/>
        <w:ind w:left="48" w:right="14"/>
        <w:contextualSpacing/>
        <w:jc w:val="center"/>
        <w:rPr>
          <w:rFonts w:ascii="Times New Roman" w:hAnsi="Times New Roman"/>
          <w:b/>
          <w:sz w:val="24"/>
        </w:rPr>
      </w:pPr>
    </w:p>
    <w:p w14:paraId="3148681A" w14:textId="77777777" w:rsidR="00E92E4A" w:rsidRDefault="00E92E4A">
      <w:pPr>
        <w:spacing w:after="0" w:line="360" w:lineRule="auto"/>
        <w:ind w:left="48" w:right="14"/>
        <w:contextualSpacing/>
        <w:jc w:val="center"/>
        <w:rPr>
          <w:rFonts w:ascii="Times New Roman" w:hAnsi="Times New Roman"/>
          <w:b/>
          <w:sz w:val="24"/>
        </w:rPr>
      </w:pPr>
    </w:p>
    <w:p w14:paraId="02EABCC4" w14:textId="2568671C" w:rsidR="00F11EB4" w:rsidRDefault="005119C3">
      <w:pPr>
        <w:spacing w:after="0" w:line="360" w:lineRule="auto"/>
        <w:ind w:left="48" w:right="14"/>
        <w:contextualSpacing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Раздел I. «Комплекс основных характеристик программы»</w:t>
      </w:r>
    </w:p>
    <w:p w14:paraId="02585E88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1.1. Пояснительная записка.</w:t>
      </w:r>
    </w:p>
    <w:p w14:paraId="132F4B26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Дополнительная общеразвивающая программа «Природная мастерская» разработана на основе следующих нормативных документов:</w:t>
      </w:r>
    </w:p>
    <w:p w14:paraId="18629CB6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 Федеральный Закон от 29.12.2012 № 273-ФЗ «Об образовании в Российской Федерации»;</w:t>
      </w:r>
    </w:p>
    <w:p w14:paraId="1A22AEE8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3F9CB1D2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795EAE21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Концепция экологического образования и просвещения населения в Республике Коми на период до 2025 года;</w:t>
      </w:r>
    </w:p>
    <w:p w14:paraId="404B24BF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Постановление Главного государственного санитарного врача РФ от 28 сентября 2020 г. № 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1DCD7780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6E6E213F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11FE4D20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63E17301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Устав Муниципального бюджетного учреждения дополнительного образования Центр внешкольной работы;</w:t>
      </w:r>
    </w:p>
    <w:p w14:paraId="5B05D7E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0A38EABA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Лицензия на осуществление образовательной деятельности.</w:t>
      </w:r>
    </w:p>
    <w:p w14:paraId="44919652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</w:p>
    <w:p w14:paraId="20409CD6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</w:p>
    <w:p w14:paraId="69CD776F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</w:p>
    <w:p w14:paraId="0A6BD84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Тип программы</w:t>
      </w:r>
      <w:r>
        <w:rPr>
          <w:rFonts w:ascii="Times New Roman" w:hAnsi="Times New Roman"/>
          <w:sz w:val="24"/>
        </w:rPr>
        <w:t xml:space="preserve"> – дополнительная общеобразовательная программа.</w:t>
      </w:r>
    </w:p>
    <w:p w14:paraId="66551EC4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Направленность</w:t>
      </w:r>
      <w:r>
        <w:rPr>
          <w:rFonts w:ascii="Times New Roman" w:hAnsi="Times New Roman"/>
          <w:sz w:val="24"/>
        </w:rPr>
        <w:t xml:space="preserve"> – художественная</w:t>
      </w:r>
    </w:p>
    <w:p w14:paraId="6A8A328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Классификация </w:t>
      </w:r>
      <w:r>
        <w:rPr>
          <w:rFonts w:ascii="Times New Roman" w:hAnsi="Times New Roman"/>
          <w:sz w:val="24"/>
        </w:rPr>
        <w:t>– общеразвивающая</w:t>
      </w:r>
    </w:p>
    <w:p w14:paraId="52C1190B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возрасту</w:t>
      </w:r>
      <w:r>
        <w:rPr>
          <w:rFonts w:ascii="Times New Roman" w:hAnsi="Times New Roman"/>
          <w:sz w:val="24"/>
        </w:rPr>
        <w:t xml:space="preserve"> – разновозрастная.</w:t>
      </w:r>
    </w:p>
    <w:p w14:paraId="54EA971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масштабу действия</w:t>
      </w:r>
      <w:r>
        <w:rPr>
          <w:rFonts w:ascii="Times New Roman" w:hAnsi="Times New Roman"/>
          <w:sz w:val="24"/>
        </w:rPr>
        <w:t xml:space="preserve"> – учрежденческая.</w:t>
      </w:r>
    </w:p>
    <w:p w14:paraId="46B2E38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срокам реализации</w:t>
      </w:r>
      <w:r>
        <w:rPr>
          <w:rFonts w:ascii="Times New Roman" w:hAnsi="Times New Roman"/>
          <w:sz w:val="24"/>
        </w:rPr>
        <w:t xml:space="preserve"> – 2 года.</w:t>
      </w:r>
    </w:p>
    <w:p w14:paraId="57CFCF9E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</w:p>
    <w:p w14:paraId="5A5CB9DD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Введение: </w:t>
      </w:r>
    </w:p>
    <w:p w14:paraId="3253287B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Дополнительная общеобразовательная программа «Природная мастерская» дает возможность детям, склонным к рукоделию реализовать свой потенциал, воплотить в жизнь свои творческие идеи, познакомиться с единомышленниками.</w:t>
      </w:r>
    </w:p>
    <w:p w14:paraId="3B44BE51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</w:p>
    <w:p w14:paraId="5745F5C7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Актуальность программы</w:t>
      </w:r>
    </w:p>
    <w:p w14:paraId="31F2B0A8" w14:textId="1CEFC892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 xml:space="preserve">Данная программа актуальна тем, что способствует развитию творческих способностей обучающихся, пронизывает все этапы развития личности ребѐнка, пробуждает инициативу и самостоятельность принимаемых решений, формирует привычку к свободному самовыражению, уверенность в себе. Разнообразие творческих занятий помогает поддерживать у обучающихся интерес к рукоделию. Процесс глубоких перемен, происходящих в современном образовании, выдвигает в качестве приоритетной проблему развития творчества, креативного мышления, способствующего формированию разносторонне развитой личности, отличающейся неповторимостью, оригинальностью, способностью творчески мыслить. Эти качества личности индивидуальные и не зависят от умственных способностей и проявляются в детской фантазии, воображении, особом видении мира, своей точке зрения на окружающую действительность. Наибольшие возможности для развития творческих способностей детей школьного возраста предоставляет образовательная область «Технология». Однако, по базисному учебному плану в первом и втором классах на изучение курса «Технология» отводится всего 1 час в неделю. Этого явно недостаточно для развития детского творчества. В третьем и четвертом классах на изучение курса «Технология» отводится 2 часа в неделю. Улучшить ситуацию можно за счет проведения кружковой работы. Данная образовательная </w:t>
      </w:r>
      <w:r>
        <w:rPr>
          <w:rFonts w:ascii="Times New Roman" w:hAnsi="Times New Roman"/>
          <w:sz w:val="24"/>
        </w:rPr>
        <w:lastRenderedPageBreak/>
        <w:t>программа позволяет освоить детям дополнительные знания и навыки по декоративно-прикладному творчеству</w:t>
      </w:r>
      <w:r w:rsidR="004C6581">
        <w:rPr>
          <w:rFonts w:ascii="Times New Roman" w:hAnsi="Times New Roman"/>
          <w:sz w:val="24"/>
        </w:rPr>
        <w:t>.</w:t>
      </w:r>
    </w:p>
    <w:p w14:paraId="466FDCF2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Отличительные особенности.</w:t>
      </w:r>
    </w:p>
    <w:p w14:paraId="4C7C076E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Новизна программы состоит в том, что деятельность обучающихся направлена на решение и воплощение разнообразных практических задач, связанных с изготовлением вначале простейших, затем более сложных изделий и их художественным оформлением из простых и доступных материалов. Отличительной особенностью данной программы является то, что, получая, общие знания, умения и навыки, обучающийся имеет свободный выбор занятия, самовыражения в определенном виде деятельности, проявляет как личное творчество, так и участвует в коллективном творчестве. Индивидуальный подход в работе создает благоприятные возможности для развития познавательной деятельности, активности, помогает раскрыться неуверенному в себе ребенку.</w:t>
      </w:r>
    </w:p>
    <w:p w14:paraId="4D35E6CB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Педагогическая целесообразность программы</w:t>
      </w:r>
      <w:r>
        <w:rPr>
          <w:rFonts w:ascii="Times New Roman" w:hAnsi="Times New Roman"/>
          <w:sz w:val="24"/>
        </w:rPr>
        <w:t xml:space="preserve"> представляет развитие творческих способностей обучающегося, возможность проявить себя в активной деятельности широкого диапазона, найти эффективный путь развития индивидуальных способностей, творческого подхода к своему труду - приобщение к продуктивной творческой деятельности. Практическая значимость состоит в том, что, опираясь на полученные в процессе обучения знания и умения, обучающиеся смогут адаптироваться к жизни в обществе, подготовиться к труду, практической деятельности и, возможно, к будущей профессии. </w:t>
      </w:r>
    </w:p>
    <w:p w14:paraId="27E3DFCD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Цель программы:</w:t>
      </w:r>
      <w:r>
        <w:rPr>
          <w:rFonts w:ascii="Times New Roman" w:hAnsi="Times New Roman"/>
          <w:sz w:val="24"/>
        </w:rPr>
        <w:t xml:space="preserve"> создание условий для развития творческого потенциала обучающихся через формирование устойчивого интереса к рукоделию посредством приобретения знаний, умений и навыков в таких сферах декоративно-прикладного творчества, как </w:t>
      </w:r>
      <w:proofErr w:type="spellStart"/>
      <w:r>
        <w:rPr>
          <w:rFonts w:ascii="Times New Roman" w:hAnsi="Times New Roman"/>
          <w:sz w:val="24"/>
        </w:rPr>
        <w:t>бумагопластика</w:t>
      </w:r>
      <w:proofErr w:type="spellEnd"/>
      <w:r>
        <w:rPr>
          <w:rFonts w:ascii="Times New Roman" w:hAnsi="Times New Roman"/>
          <w:sz w:val="24"/>
        </w:rPr>
        <w:t>, макраме, роспись, витраж, декупаж, плетение.</w:t>
      </w:r>
    </w:p>
    <w:p w14:paraId="6C0D7E1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Задачи программы:</w:t>
      </w:r>
      <w:r>
        <w:rPr>
          <w:rFonts w:ascii="Times New Roman" w:hAnsi="Times New Roman"/>
          <w:sz w:val="24"/>
        </w:rPr>
        <w:t xml:space="preserve"> </w:t>
      </w:r>
    </w:p>
    <w:p w14:paraId="5CAAD7D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Предметные: </w:t>
      </w:r>
    </w:p>
    <w:p w14:paraId="21269E9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ознакомление с основами знаний в области композиции, формообразования, </w:t>
      </w:r>
      <w:proofErr w:type="spellStart"/>
      <w:r>
        <w:rPr>
          <w:rFonts w:ascii="Times New Roman" w:hAnsi="Times New Roman"/>
          <w:sz w:val="24"/>
        </w:rPr>
        <w:t>цветоведения</w:t>
      </w:r>
      <w:proofErr w:type="spellEnd"/>
      <w:r>
        <w:rPr>
          <w:rFonts w:ascii="Times New Roman" w:hAnsi="Times New Roman"/>
          <w:sz w:val="24"/>
        </w:rPr>
        <w:t xml:space="preserve">, декоративно – прикладного искусства; </w:t>
      </w:r>
    </w:p>
    <w:p w14:paraId="619E874E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обучение основам плетения из ротанга, </w:t>
      </w:r>
      <w:proofErr w:type="spellStart"/>
      <w:r>
        <w:rPr>
          <w:rFonts w:ascii="Times New Roman" w:hAnsi="Times New Roman"/>
          <w:sz w:val="24"/>
        </w:rPr>
        <w:t>бумагопластики</w:t>
      </w:r>
      <w:proofErr w:type="spellEnd"/>
      <w:r>
        <w:rPr>
          <w:rFonts w:ascii="Times New Roman" w:hAnsi="Times New Roman"/>
          <w:sz w:val="24"/>
        </w:rPr>
        <w:t xml:space="preserve">, работе с текстильными материалами; </w:t>
      </w:r>
    </w:p>
    <w:p w14:paraId="19B998A0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совершенствовать умения и формировать навыки работы нужными инструментами и приспособлениями при обработке различных материалов; </w:t>
      </w:r>
    </w:p>
    <w:p w14:paraId="0020EB1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Метапредметные: </w:t>
      </w:r>
    </w:p>
    <w:p w14:paraId="09E6ED2E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- развитие любознательности в области народного, декоративно-прикладного искусства, технической эстетики; </w:t>
      </w:r>
    </w:p>
    <w:p w14:paraId="7B25B6CE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развитие образного, пространственного мышления и умения выразить свою мысль с помощью эскиза, рисунка, объемных форм; </w:t>
      </w:r>
    </w:p>
    <w:p w14:paraId="70E2F4C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развитие смекалки, изобретательности, устойчивого интереса к творчеству художника, дизайнера, умения ориентироваться в проблемных ситуациях. </w:t>
      </w:r>
    </w:p>
    <w:p w14:paraId="4DD5AC98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Личностные: </w:t>
      </w:r>
    </w:p>
    <w:p w14:paraId="194B1A8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воспитание эстетического отношения к действительности, трудолюбия, аккуратности, усидчивости, терпения, умения довести начатое дело до конца, взаимопомощи при выполнении работы, привитие основ культуры труда; </w:t>
      </w:r>
    </w:p>
    <w:p w14:paraId="7144DE84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воспитание любви к своей родине, к традиционному народному искусству. </w:t>
      </w:r>
    </w:p>
    <w:p w14:paraId="7A19605E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</w:p>
    <w:p w14:paraId="3A92DE1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Срок реализации программы</w:t>
      </w:r>
      <w:r>
        <w:rPr>
          <w:rFonts w:ascii="Times New Roman" w:hAnsi="Times New Roman"/>
          <w:sz w:val="24"/>
        </w:rPr>
        <w:t xml:space="preserve"> – 2 года. </w:t>
      </w:r>
    </w:p>
    <w:p w14:paraId="2F5E5658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Данная программа предназначена для обучающихся в возрасте 9-17 лет, проявляющие достаточно устойчивый, длительный интерес к конкретным видам практической трудовой деятельности: конструированию и изготовлению изделий, выполнению практических работ. Обучающимся предлагаются художественно-технические приемы изготовления простейших изделий, доступных для них объектов труда. </w:t>
      </w:r>
    </w:p>
    <w:p w14:paraId="512346D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Объем программы:</w:t>
      </w:r>
      <w:r>
        <w:rPr>
          <w:rFonts w:ascii="Times New Roman" w:hAnsi="Times New Roman"/>
          <w:sz w:val="24"/>
        </w:rPr>
        <w:t xml:space="preserve"> общее количество учебных часов, запланированных на весь период обучения, необходимых для освоения программы, составляет 288 часов. </w:t>
      </w:r>
    </w:p>
    <w:p w14:paraId="5161438D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Режим занятий:</w:t>
      </w:r>
      <w:r>
        <w:rPr>
          <w:rFonts w:ascii="Times New Roman" w:hAnsi="Times New Roman"/>
          <w:sz w:val="24"/>
        </w:rPr>
        <w:t xml:space="preserve"> 1-й год обучения: занятия проводятся 2 раза в неделю по 2 часа, 144 часа в год. 2-й год обучения: занятия проводятся 2 раза в неделю по 2 часа - 144 часов в год. </w:t>
      </w:r>
    </w:p>
    <w:p w14:paraId="1B6960D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Содержание каждого года разделено по видам обрабатываемых материалов. Содержание программы представлено различными видами трудовой деятельности: работа с ротангом, работа с бумагой и картоном, работа с текстильными материалами, изготовление игрушек и направлено на овладение обучающимися элементарными приемами ручной работы с разными материалами, изготовление сувениров, украшений, панно, игрушек и различных полезных предметов для школы и дома. По каждому виду труда программа содержит примерный перечень практических и теоретических работ. Программа носит вариативный характер, и поэтому темы в разделах могут меняться с учетом потребностей и материально-технических возможностей обучающихся (в пределах объема часов данной программы) </w:t>
      </w:r>
    </w:p>
    <w:p w14:paraId="34B44802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lastRenderedPageBreak/>
        <w:t>Формы организации образовательного процесса:</w:t>
      </w:r>
      <w:r>
        <w:rPr>
          <w:rFonts w:ascii="Times New Roman" w:hAnsi="Times New Roman"/>
          <w:sz w:val="24"/>
        </w:rPr>
        <w:t xml:space="preserve"> индивидуальная, групповая (парная), всем составом объединения. </w:t>
      </w:r>
    </w:p>
    <w:p w14:paraId="033B47E7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Форма обучения:</w:t>
      </w:r>
      <w:r>
        <w:rPr>
          <w:rFonts w:ascii="Times New Roman" w:hAnsi="Times New Roman"/>
          <w:sz w:val="24"/>
        </w:rPr>
        <w:t xml:space="preserve"> очная</w:t>
      </w:r>
    </w:p>
    <w:p w14:paraId="14420DDC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Формы занятий:</w:t>
      </w:r>
      <w:r>
        <w:rPr>
          <w:rFonts w:ascii="Times New Roman" w:hAnsi="Times New Roman"/>
          <w:sz w:val="24"/>
        </w:rPr>
        <w:t xml:space="preserve"> игра, викторина, тестирование, сказка, защита проектов, экскурсии, дискуссии, мастер-классы, участие в научно-практических конференциях обучающихся, самостоятельное изучение тематических ресурсов Интернет, анализ собственных удач и ошибок, создание и реализация собственных творческих проектов с использованием современных возможностей.</w:t>
      </w:r>
    </w:p>
    <w:p w14:paraId="451A7974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Формы подведения итогов реализации программы.</w:t>
      </w:r>
      <w:r>
        <w:rPr>
          <w:rFonts w:ascii="Times New Roman" w:hAnsi="Times New Roman"/>
          <w:sz w:val="24"/>
        </w:rPr>
        <w:t xml:space="preserve"> Подведение итогов реализации программы осуществляется в различных формах: тестирование, презентация, защита проекта, выставка, участие в конкурсах и научно-практических конференциях.</w:t>
      </w:r>
    </w:p>
    <w:p w14:paraId="23B24164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Планируемые результаты:</w:t>
      </w:r>
      <w:r>
        <w:rPr>
          <w:rFonts w:ascii="Times New Roman" w:hAnsi="Times New Roman"/>
          <w:sz w:val="24"/>
        </w:rPr>
        <w:t xml:space="preserve"> К концу 1 года </w:t>
      </w:r>
      <w:proofErr w:type="gramStart"/>
      <w:r>
        <w:rPr>
          <w:rFonts w:ascii="Times New Roman" w:hAnsi="Times New Roman"/>
          <w:sz w:val="24"/>
        </w:rPr>
        <w:t>обучения</w:t>
      </w:r>
      <w:proofErr w:type="gramEnd"/>
      <w:r>
        <w:rPr>
          <w:rFonts w:ascii="Times New Roman" w:hAnsi="Times New Roman"/>
          <w:sz w:val="24"/>
        </w:rPr>
        <w:t xml:space="preserve"> обучающиеся должны знать: </w:t>
      </w:r>
    </w:p>
    <w:p w14:paraId="0883628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правила поведения и технику безопасности в учреждении и в общественных местах; </w:t>
      </w:r>
    </w:p>
    <w:p w14:paraId="3367E701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название и назначение материалов – бум</w:t>
      </w:r>
      <w:r w:rsidR="00CB20D5">
        <w:rPr>
          <w:rFonts w:ascii="Times New Roman" w:hAnsi="Times New Roman"/>
          <w:sz w:val="24"/>
        </w:rPr>
        <w:t>ага, джут, ротанг, картон, кожа</w:t>
      </w:r>
      <w:r>
        <w:rPr>
          <w:rFonts w:ascii="Times New Roman" w:hAnsi="Times New Roman"/>
          <w:sz w:val="24"/>
        </w:rPr>
        <w:t xml:space="preserve">; </w:t>
      </w:r>
    </w:p>
    <w:p w14:paraId="3415E4E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название и назначение ручных инструментов и приспособлений: ножницы, кисточка для клея, игла, пробойники, наперсток; </w:t>
      </w:r>
    </w:p>
    <w:p w14:paraId="46FB866D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правила безопасности труда и личной гигиены при работе с указанными инструментами и приспособлениями. </w:t>
      </w:r>
    </w:p>
    <w:p w14:paraId="3A60DDE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Обучающиеся должны уметь: </w:t>
      </w:r>
    </w:p>
    <w:p w14:paraId="312D2296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правильно организовать свое рабочее место, поддерживать порядок во время работы; </w:t>
      </w:r>
    </w:p>
    <w:p w14:paraId="2B949528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соблюдать правила безопасности труда и личной гигиены; </w:t>
      </w:r>
    </w:p>
    <w:p w14:paraId="7E2AF000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анализировать под руководством педагога изделие (определять его назначение, материал из которого оно изготовлено, способы соединения деталей, последовательность изготовления); </w:t>
      </w:r>
    </w:p>
    <w:p w14:paraId="5046335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экономно размечать материалы с помощью шаблонов, сгибать листы бумаги вдвое, вчетверо, резать бумагу и ткань ножницами по линиям разметки, соединять детали из бумаги с помощью клея; изготавливать сувениры и открытки. </w:t>
      </w:r>
    </w:p>
    <w:p w14:paraId="302CC73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 концу 2 года обучения, обучающиеся должны знать: </w:t>
      </w:r>
    </w:p>
    <w:p w14:paraId="40E308FB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название ручных инструментов, материалов, приспособлений; </w:t>
      </w:r>
    </w:p>
    <w:p w14:paraId="60DC5F0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правила безопасности труда при работе ручным инструментом; </w:t>
      </w:r>
    </w:p>
    <w:p w14:paraId="01363ADB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правила разметки и контроля по шаблонам, линейке, угольнику; </w:t>
      </w:r>
    </w:p>
    <w:p w14:paraId="187C9696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способы обработки различных материалов; </w:t>
      </w:r>
    </w:p>
    <w:p w14:paraId="7EA9C6B7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свойства тканей и их разновидности. </w:t>
      </w:r>
    </w:p>
    <w:p w14:paraId="52395819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Обучающиеся должны уметь: </w:t>
      </w:r>
    </w:p>
    <w:p w14:paraId="7CF591D1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- правильно пользоваться ручными инструментами; </w:t>
      </w:r>
    </w:p>
    <w:p w14:paraId="73E7FDDA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соблюдать правила безопасности труда и личной гигиены во всех видах технического труда; </w:t>
      </w:r>
    </w:p>
    <w:p w14:paraId="2602890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организовать рабочее место и поддерживать на нем порядок во время работы; </w:t>
      </w:r>
    </w:p>
    <w:p w14:paraId="4A4EF275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бережно относиться к инструментам и материалам; </w:t>
      </w:r>
    </w:p>
    <w:p w14:paraId="51B85F7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экономно размечать материал с помощью шаблонов, линейки, угольника; </w:t>
      </w:r>
    </w:p>
    <w:p w14:paraId="29329CAA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самостоятельно изготовлять изделия по образцу; </w:t>
      </w:r>
    </w:p>
    <w:p w14:paraId="15B0F017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выполнять работу, используя художественные материалы; </w:t>
      </w:r>
    </w:p>
    <w:p w14:paraId="3FF75D06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правильно выполнять изученные технологические операции по всем видам труда; различать их по внешнему виду. </w:t>
      </w:r>
    </w:p>
    <w:p w14:paraId="0FB891A4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Организация контроля:</w:t>
      </w:r>
      <w:r>
        <w:rPr>
          <w:rFonts w:ascii="Times New Roman" w:hAnsi="Times New Roman"/>
          <w:sz w:val="24"/>
        </w:rPr>
        <w:t xml:space="preserve"> освоение программы предусматривает проведение вводного (стартового), текущего контроля, промежуточной и итоговой аттестации обучающихся. Стартовый (вводный) контроль проводится в форме опроса с обучающимися первого года обучения в начале учебного года с целью установления исходного уровня знаний, умений и навыков. </w:t>
      </w:r>
    </w:p>
    <w:p w14:paraId="36B7E79E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Текущий контроль (отслеживание качества освоения содержания программного материала в процессе обучения по темам, разделам и блокам дополнительной общеобразовательной общеразвивающей программы).</w:t>
      </w:r>
    </w:p>
    <w:p w14:paraId="483D643A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Промежуточная аттестация обучающихся проводится два раза в год: в декабре по разделам и блокам программы, в мае – по определению соответствия знаний и умений прогнозируемым результатам учебного года в форме тестирования и самостоятельных творческих заданий. </w:t>
      </w:r>
    </w:p>
    <w:p w14:paraId="763AD803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Итоговая аттестация обучающихся (заключительная проверка знаний, умений, навыков) проводится по завершению освоения дополнительной общеобразовательной общеразвивающей программы в целях определения соответствия знаний и умений планируемым результатам в форме письменного опроса, самостоятельного творческого задания и показа достижений на отчетной выставке. </w:t>
      </w:r>
    </w:p>
    <w:p w14:paraId="4A7DEE37" w14:textId="77777777" w:rsidR="00F11EB4" w:rsidRDefault="005119C3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Уровень воспитанности обучающихся определяется в начале и конце учебного года при помощи тестирования и наблюдений по следующим показателям: отношение к познавательной деятельности, отношение к обществу, отношение к ЗОЖ, отношение к себе, культура поведения и др. Результаты фиксируются в карте контроля уровня воспитанности обучающихся.</w:t>
      </w:r>
    </w:p>
    <w:p w14:paraId="5C288906" w14:textId="77777777" w:rsidR="00F11EB4" w:rsidRDefault="00F11EB4">
      <w:pPr>
        <w:spacing w:after="0" w:line="360" w:lineRule="auto"/>
        <w:ind w:left="48" w:right="14"/>
        <w:contextualSpacing/>
        <w:jc w:val="both"/>
        <w:rPr>
          <w:rFonts w:ascii="Times New Roman" w:hAnsi="Times New Roman"/>
          <w:b/>
          <w:sz w:val="24"/>
        </w:rPr>
      </w:pPr>
    </w:p>
    <w:p w14:paraId="207556EC" w14:textId="77777777" w:rsidR="00F11EB4" w:rsidRDefault="00F11EB4" w:rsidP="0010171D">
      <w:pPr>
        <w:rPr>
          <w:rFonts w:ascii="Times New Roman" w:hAnsi="Times New Roman"/>
          <w:sz w:val="24"/>
        </w:rPr>
      </w:pPr>
      <w:bookmarkStart w:id="0" w:name="_GoBack"/>
      <w:bookmarkEnd w:id="0"/>
    </w:p>
    <w:sectPr w:rsidR="00F11EB4" w:rsidSect="00F11EB4">
      <w:pgSz w:w="11906" w:h="16838"/>
      <w:pgMar w:top="1134" w:right="850" w:bottom="1701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Times New Roman"/>
    <w:charset w:val="CC"/>
    <w:family w:val="roman"/>
    <w:pitch w:val="variable"/>
    <w:sig w:usb0="800006FF" w:usb1="0000285A" w:usb2="00000000" w:usb3="00000000" w:csb0="0000001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C736E6"/>
    <w:multiLevelType w:val="multilevel"/>
    <w:tmpl w:val="AA0E4582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408" w:hanging="360"/>
      </w:pPr>
      <w:rPr>
        <w:b/>
      </w:rPr>
    </w:lvl>
    <w:lvl w:ilvl="2">
      <w:start w:val="1"/>
      <w:numFmt w:val="decimal"/>
      <w:lvlText w:val="%1.%2.%3."/>
      <w:lvlJc w:val="left"/>
      <w:pPr>
        <w:ind w:left="816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864" w:hanging="720"/>
      </w:pPr>
      <w:rPr>
        <w:b/>
      </w:rPr>
    </w:lvl>
    <w:lvl w:ilvl="4">
      <w:start w:val="1"/>
      <w:numFmt w:val="decimal"/>
      <w:lvlText w:val="%1.%2.%3.%4.%5."/>
      <w:lvlJc w:val="left"/>
      <w:pPr>
        <w:ind w:left="1272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132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ind w:left="1728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1776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2184" w:hanging="1800"/>
      </w:pPr>
      <w:rPr>
        <w:b/>
      </w:rPr>
    </w:lvl>
  </w:abstractNum>
  <w:abstractNum w:abstractNumId="1">
    <w:nsid w:val="474E33F5"/>
    <w:multiLevelType w:val="hybridMultilevel"/>
    <w:tmpl w:val="96BACD42"/>
    <w:lvl w:ilvl="0" w:tplc="5B2C160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EAE2EA2"/>
    <w:multiLevelType w:val="multilevel"/>
    <w:tmpl w:val="54384872"/>
    <w:lvl w:ilvl="0">
      <w:start w:val="1"/>
      <w:numFmt w:val="bullet"/>
      <w:lvlText w:val=""/>
      <w:lvlJc w:val="right"/>
      <w:pPr>
        <w:tabs>
          <w:tab w:val="left" w:pos="720"/>
        </w:tabs>
        <w:ind w:left="720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F007786"/>
    <w:multiLevelType w:val="multilevel"/>
    <w:tmpl w:val="37FE71A2"/>
    <w:lvl w:ilvl="0">
      <w:start w:val="1"/>
      <w:numFmt w:val="bullet"/>
      <w:lvlText w:val=""/>
      <w:lvlJc w:val="right"/>
      <w:pPr>
        <w:tabs>
          <w:tab w:val="left" w:pos="767"/>
        </w:tabs>
        <w:ind w:left="767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033038B"/>
    <w:multiLevelType w:val="multilevel"/>
    <w:tmpl w:val="14FA2264"/>
    <w:lvl w:ilvl="0">
      <w:start w:val="1"/>
      <w:numFmt w:val="decimal"/>
      <w:lvlText w:val="%1."/>
      <w:lvlJc w:val="left"/>
      <w:pPr>
        <w:ind w:left="408" w:hanging="360"/>
      </w:pPr>
    </w:lvl>
    <w:lvl w:ilvl="1">
      <w:start w:val="1"/>
      <w:numFmt w:val="lowerLetter"/>
      <w:lvlText w:val="%2."/>
      <w:lvlJc w:val="left"/>
      <w:pPr>
        <w:ind w:left="1128" w:hanging="360"/>
      </w:pPr>
    </w:lvl>
    <w:lvl w:ilvl="2">
      <w:start w:val="1"/>
      <w:numFmt w:val="lowerRoman"/>
      <w:lvlText w:val="%3."/>
      <w:lvlJc w:val="right"/>
      <w:pPr>
        <w:ind w:left="1848" w:hanging="180"/>
      </w:pPr>
    </w:lvl>
    <w:lvl w:ilvl="3">
      <w:start w:val="1"/>
      <w:numFmt w:val="decimal"/>
      <w:lvlText w:val="%4."/>
      <w:lvlJc w:val="left"/>
      <w:pPr>
        <w:ind w:left="2568" w:hanging="360"/>
      </w:pPr>
    </w:lvl>
    <w:lvl w:ilvl="4">
      <w:start w:val="1"/>
      <w:numFmt w:val="lowerLetter"/>
      <w:lvlText w:val="%5."/>
      <w:lvlJc w:val="left"/>
      <w:pPr>
        <w:ind w:left="3288" w:hanging="360"/>
      </w:pPr>
    </w:lvl>
    <w:lvl w:ilvl="5">
      <w:start w:val="1"/>
      <w:numFmt w:val="lowerRoman"/>
      <w:lvlText w:val="%6."/>
      <w:lvlJc w:val="right"/>
      <w:pPr>
        <w:ind w:left="4008" w:hanging="180"/>
      </w:pPr>
    </w:lvl>
    <w:lvl w:ilvl="6">
      <w:start w:val="1"/>
      <w:numFmt w:val="decimal"/>
      <w:lvlText w:val="%7."/>
      <w:lvlJc w:val="left"/>
      <w:pPr>
        <w:ind w:left="4728" w:hanging="360"/>
      </w:pPr>
    </w:lvl>
    <w:lvl w:ilvl="7">
      <w:start w:val="1"/>
      <w:numFmt w:val="lowerLetter"/>
      <w:lvlText w:val="%8."/>
      <w:lvlJc w:val="left"/>
      <w:pPr>
        <w:ind w:left="5448" w:hanging="360"/>
      </w:pPr>
    </w:lvl>
    <w:lvl w:ilvl="8">
      <w:start w:val="1"/>
      <w:numFmt w:val="lowerRoman"/>
      <w:lvlText w:val="%9."/>
      <w:lvlJc w:val="right"/>
      <w:pPr>
        <w:ind w:left="6168" w:hanging="180"/>
      </w:pPr>
    </w:lvl>
  </w:abstractNum>
  <w:abstractNum w:abstractNumId="5">
    <w:nsid w:val="591954E5"/>
    <w:multiLevelType w:val="multilevel"/>
    <w:tmpl w:val="15304094"/>
    <w:lvl w:ilvl="0">
      <w:start w:val="1"/>
      <w:numFmt w:val="bullet"/>
      <w:lvlText w:val=""/>
      <w:lvlJc w:val="right"/>
      <w:pPr>
        <w:tabs>
          <w:tab w:val="left" w:pos="758"/>
        </w:tabs>
        <w:ind w:left="758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79590E0D"/>
    <w:multiLevelType w:val="multilevel"/>
    <w:tmpl w:val="5FCC8B46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68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816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224" w:hanging="1080"/>
      </w:pPr>
      <w:rPr>
        <w:b/>
      </w:rPr>
    </w:lvl>
    <w:lvl w:ilvl="4">
      <w:start w:val="1"/>
      <w:numFmt w:val="decimal"/>
      <w:lvlText w:val="%1.%2.%3.%4.%5."/>
      <w:lvlJc w:val="left"/>
      <w:pPr>
        <w:ind w:left="1272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1680" w:hanging="1440"/>
      </w:pPr>
      <w:rPr>
        <w:b/>
      </w:rPr>
    </w:lvl>
    <w:lvl w:ilvl="6">
      <w:start w:val="1"/>
      <w:numFmt w:val="decimal"/>
      <w:lvlText w:val="%1.%2.%3.%4.%5.%6.%7."/>
      <w:lvlJc w:val="left"/>
      <w:pPr>
        <w:ind w:left="1728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2136" w:hanging="180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2184" w:hanging="1800"/>
      </w:pPr>
      <w:rPr>
        <w:b/>
      </w:rPr>
    </w:lvl>
  </w:abstractNum>
  <w:num w:numId="1">
    <w:abstractNumId w:val="0"/>
  </w:num>
  <w:num w:numId="2">
    <w:abstractNumId w:val="6"/>
  </w:num>
  <w:num w:numId="3">
    <w:abstractNumId w:val="4"/>
  </w:num>
  <w:num w:numId="4">
    <w:abstractNumId w:val="2"/>
  </w:num>
  <w:num w:numId="5">
    <w:abstractNumId w:val="3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EB4"/>
    <w:rsid w:val="0010171D"/>
    <w:rsid w:val="004C6581"/>
    <w:rsid w:val="005119C3"/>
    <w:rsid w:val="00730C5D"/>
    <w:rsid w:val="00A91E42"/>
    <w:rsid w:val="00CB20D5"/>
    <w:rsid w:val="00E92E4A"/>
    <w:rsid w:val="00F11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81475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F11EB4"/>
    <w:pPr>
      <w:spacing w:after="200" w:line="276" w:lineRule="auto"/>
    </w:pPr>
    <w:rPr>
      <w:sz w:val="22"/>
    </w:rPr>
  </w:style>
  <w:style w:type="paragraph" w:styleId="10">
    <w:name w:val="heading 1"/>
    <w:basedOn w:val="a"/>
    <w:next w:val="a"/>
    <w:link w:val="11"/>
    <w:uiPriority w:val="9"/>
    <w:qFormat/>
    <w:rsid w:val="00F11EB4"/>
    <w:pPr>
      <w:keepNext/>
      <w:keepLines/>
      <w:spacing w:before="480" w:after="0"/>
      <w:outlineLvl w:val="0"/>
    </w:pPr>
    <w:rPr>
      <w:rFonts w:ascii="Cambria" w:hAnsi="Cambria"/>
      <w:b/>
      <w:color w:val="365F91"/>
      <w:sz w:val="28"/>
    </w:rPr>
  </w:style>
  <w:style w:type="paragraph" w:styleId="2">
    <w:name w:val="heading 2"/>
    <w:next w:val="a"/>
    <w:link w:val="20"/>
    <w:uiPriority w:val="9"/>
    <w:qFormat/>
    <w:rsid w:val="00F11EB4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F11EB4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F11EB4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F11EB4"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F11EB4"/>
    <w:rPr>
      <w:sz w:val="22"/>
    </w:rPr>
  </w:style>
  <w:style w:type="paragraph" w:styleId="21">
    <w:name w:val="toc 2"/>
    <w:next w:val="a"/>
    <w:link w:val="22"/>
    <w:uiPriority w:val="39"/>
    <w:rsid w:val="00F11EB4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F11EB4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F11EB4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F11EB4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rsid w:val="00F11EB4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F11EB4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F11EB4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F11EB4"/>
    <w:rPr>
      <w:rFonts w:ascii="XO Thames" w:hAnsi="XO Thames"/>
      <w:sz w:val="28"/>
    </w:rPr>
  </w:style>
  <w:style w:type="character" w:customStyle="1" w:styleId="30">
    <w:name w:val="Заголовок 3 Знак"/>
    <w:link w:val="3"/>
    <w:rsid w:val="00F11EB4"/>
    <w:rPr>
      <w:rFonts w:ascii="XO Thames" w:hAnsi="XO Thames"/>
      <w:b/>
      <w:sz w:val="26"/>
    </w:rPr>
  </w:style>
  <w:style w:type="paragraph" w:customStyle="1" w:styleId="apple-converted-space">
    <w:name w:val="apple-converted-space"/>
    <w:link w:val="apple-converted-space0"/>
    <w:rsid w:val="00F11EB4"/>
  </w:style>
  <w:style w:type="character" w:customStyle="1" w:styleId="apple-converted-space0">
    <w:name w:val="apple-converted-space"/>
    <w:link w:val="apple-converted-space"/>
    <w:rsid w:val="00F11EB4"/>
  </w:style>
  <w:style w:type="paragraph" w:customStyle="1" w:styleId="alignright">
    <w:name w:val="align_right"/>
    <w:basedOn w:val="a"/>
    <w:link w:val="alignright0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lignright0">
    <w:name w:val="align_right"/>
    <w:basedOn w:val="1"/>
    <w:link w:val="alignright"/>
    <w:rsid w:val="00F11EB4"/>
    <w:rPr>
      <w:rFonts w:ascii="Times New Roman" w:hAnsi="Times New Roman"/>
      <w:sz w:val="24"/>
    </w:rPr>
  </w:style>
  <w:style w:type="paragraph" w:styleId="a3">
    <w:name w:val="List Paragraph"/>
    <w:basedOn w:val="a"/>
    <w:link w:val="a4"/>
    <w:uiPriority w:val="34"/>
    <w:qFormat/>
    <w:rsid w:val="00F11EB4"/>
    <w:pPr>
      <w:ind w:left="720"/>
      <w:contextualSpacing/>
    </w:pPr>
  </w:style>
  <w:style w:type="character" w:customStyle="1" w:styleId="a4">
    <w:name w:val="Абзац списка Знак"/>
    <w:basedOn w:val="1"/>
    <w:link w:val="a3"/>
    <w:rsid w:val="00F11EB4"/>
    <w:rPr>
      <w:sz w:val="22"/>
    </w:rPr>
  </w:style>
  <w:style w:type="paragraph" w:styleId="31">
    <w:name w:val="toc 3"/>
    <w:next w:val="a"/>
    <w:link w:val="32"/>
    <w:uiPriority w:val="39"/>
    <w:rsid w:val="00F11EB4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F11EB4"/>
    <w:rPr>
      <w:rFonts w:ascii="XO Thames" w:hAnsi="XO Thames"/>
      <w:sz w:val="28"/>
    </w:rPr>
  </w:style>
  <w:style w:type="paragraph" w:styleId="a5">
    <w:name w:val="Normal (Web)"/>
    <w:basedOn w:val="a"/>
    <w:link w:val="a6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6">
    <w:name w:val="Обычный (веб) Знак"/>
    <w:basedOn w:val="1"/>
    <w:link w:val="a5"/>
    <w:rsid w:val="00F11EB4"/>
    <w:rPr>
      <w:rFonts w:ascii="Times New Roman" w:hAnsi="Times New Roman"/>
      <w:sz w:val="24"/>
    </w:rPr>
  </w:style>
  <w:style w:type="character" w:customStyle="1" w:styleId="50">
    <w:name w:val="Заголовок 5 Знак"/>
    <w:link w:val="5"/>
    <w:rsid w:val="00F11EB4"/>
    <w:rPr>
      <w:rFonts w:ascii="XO Thames" w:hAnsi="XO Thames"/>
      <w:b/>
      <w:sz w:val="22"/>
    </w:rPr>
  </w:style>
  <w:style w:type="paragraph" w:styleId="a7">
    <w:name w:val="Balloon Text"/>
    <w:basedOn w:val="a"/>
    <w:link w:val="a8"/>
    <w:rsid w:val="00F11EB4"/>
    <w:pPr>
      <w:spacing w:after="0" w:line="240" w:lineRule="auto"/>
    </w:pPr>
    <w:rPr>
      <w:rFonts w:ascii="Tahoma" w:hAnsi="Tahoma"/>
      <w:sz w:val="16"/>
    </w:rPr>
  </w:style>
  <w:style w:type="character" w:customStyle="1" w:styleId="a8">
    <w:name w:val="Текст выноски Знак"/>
    <w:basedOn w:val="1"/>
    <w:link w:val="a7"/>
    <w:rsid w:val="00F11EB4"/>
    <w:rPr>
      <w:rFonts w:ascii="Tahoma" w:hAnsi="Tahoma"/>
      <w:sz w:val="16"/>
    </w:rPr>
  </w:style>
  <w:style w:type="character" w:customStyle="1" w:styleId="11">
    <w:name w:val="Заголовок 1 Знак"/>
    <w:basedOn w:val="1"/>
    <w:link w:val="10"/>
    <w:rsid w:val="00F11EB4"/>
    <w:rPr>
      <w:rFonts w:ascii="Cambria" w:hAnsi="Cambria"/>
      <w:b/>
      <w:color w:val="365F91"/>
      <w:sz w:val="28"/>
    </w:rPr>
  </w:style>
  <w:style w:type="paragraph" w:customStyle="1" w:styleId="12">
    <w:name w:val="Гиперссылка1"/>
    <w:link w:val="a9"/>
    <w:rsid w:val="00F11EB4"/>
    <w:rPr>
      <w:color w:val="0000FF"/>
      <w:u w:val="single"/>
    </w:rPr>
  </w:style>
  <w:style w:type="character" w:styleId="a9">
    <w:name w:val="Hyperlink"/>
    <w:link w:val="12"/>
    <w:rsid w:val="00F11EB4"/>
    <w:rPr>
      <w:color w:val="0000FF"/>
      <w:u w:val="single"/>
    </w:rPr>
  </w:style>
  <w:style w:type="paragraph" w:customStyle="1" w:styleId="Footnote">
    <w:name w:val="Footnote"/>
    <w:link w:val="Footnote0"/>
    <w:rsid w:val="00F11EB4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sid w:val="00F11EB4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sid w:val="00F11EB4"/>
    <w:rPr>
      <w:rFonts w:ascii="XO Thames" w:hAnsi="XO Thames"/>
      <w:b/>
      <w:sz w:val="28"/>
    </w:rPr>
  </w:style>
  <w:style w:type="character" w:customStyle="1" w:styleId="14">
    <w:name w:val="Оглавление 1 Знак"/>
    <w:link w:val="13"/>
    <w:rsid w:val="00F11EB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F11EB4"/>
    <w:pPr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sid w:val="00F11EB4"/>
    <w:rPr>
      <w:rFonts w:ascii="XO Thames" w:hAnsi="XO Thames"/>
      <w:sz w:val="20"/>
    </w:rPr>
  </w:style>
  <w:style w:type="paragraph" w:customStyle="1" w:styleId="tabltitle">
    <w:name w:val="tabl_title"/>
    <w:basedOn w:val="a"/>
    <w:link w:val="tabltitle0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tabltitle0">
    <w:name w:val="tabl_title"/>
    <w:basedOn w:val="1"/>
    <w:link w:val="tabltitle"/>
    <w:rsid w:val="00F11EB4"/>
    <w:rPr>
      <w:rFonts w:ascii="Times New Roman" w:hAnsi="Times New Roman"/>
      <w:sz w:val="24"/>
    </w:rPr>
  </w:style>
  <w:style w:type="paragraph" w:styleId="9">
    <w:name w:val="toc 9"/>
    <w:next w:val="a"/>
    <w:link w:val="90"/>
    <w:uiPriority w:val="39"/>
    <w:rsid w:val="00F11EB4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F11EB4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rsid w:val="00F11EB4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F11EB4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rsid w:val="00F11EB4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F11EB4"/>
    <w:rPr>
      <w:rFonts w:ascii="XO Thames" w:hAnsi="XO Thames"/>
      <w:sz w:val="28"/>
    </w:rPr>
  </w:style>
  <w:style w:type="paragraph" w:customStyle="1" w:styleId="15">
    <w:name w:val="Основной шрифт абзаца1"/>
    <w:rsid w:val="00F11EB4"/>
  </w:style>
  <w:style w:type="paragraph" w:styleId="aa">
    <w:name w:val="Subtitle"/>
    <w:next w:val="a"/>
    <w:link w:val="ab"/>
    <w:uiPriority w:val="11"/>
    <w:qFormat/>
    <w:rsid w:val="00F11EB4"/>
    <w:pPr>
      <w:jc w:val="both"/>
    </w:pPr>
    <w:rPr>
      <w:rFonts w:ascii="XO Thames" w:hAnsi="XO Thames"/>
      <w:i/>
      <w:sz w:val="24"/>
    </w:rPr>
  </w:style>
  <w:style w:type="character" w:customStyle="1" w:styleId="ab">
    <w:name w:val="Подзаголовок Знак"/>
    <w:link w:val="aa"/>
    <w:rsid w:val="00F11EB4"/>
    <w:rPr>
      <w:rFonts w:ascii="XO Thames" w:hAnsi="XO Thames"/>
      <w:i/>
      <w:sz w:val="24"/>
    </w:rPr>
  </w:style>
  <w:style w:type="paragraph" w:styleId="ac">
    <w:name w:val="Title"/>
    <w:next w:val="a"/>
    <w:link w:val="ad"/>
    <w:uiPriority w:val="10"/>
    <w:qFormat/>
    <w:rsid w:val="00F11EB4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d">
    <w:name w:val="Название Знак"/>
    <w:link w:val="ac"/>
    <w:rsid w:val="00F11EB4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sid w:val="00F11EB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F11EB4"/>
    <w:rPr>
      <w:rFonts w:ascii="XO Thames" w:hAnsi="XO Thames"/>
      <w:b/>
      <w:sz w:val="28"/>
    </w:rPr>
  </w:style>
  <w:style w:type="paragraph" w:styleId="ae">
    <w:name w:val="Body Text"/>
    <w:basedOn w:val="a"/>
    <w:link w:val="af"/>
    <w:rsid w:val="00F11EB4"/>
    <w:pPr>
      <w:spacing w:after="120" w:line="240" w:lineRule="auto"/>
    </w:pPr>
    <w:rPr>
      <w:rFonts w:ascii="Times New Roman" w:hAnsi="Times New Roman"/>
      <w:sz w:val="24"/>
    </w:rPr>
  </w:style>
  <w:style w:type="character" w:customStyle="1" w:styleId="af">
    <w:name w:val="Основной текст Знак"/>
    <w:basedOn w:val="1"/>
    <w:link w:val="ae"/>
    <w:rsid w:val="00F11EB4"/>
    <w:rPr>
      <w:rFonts w:ascii="Times New Roman" w:hAnsi="Times New Roman"/>
      <w:sz w:val="24"/>
    </w:rPr>
  </w:style>
  <w:style w:type="table" w:customStyle="1" w:styleId="33">
    <w:name w:val="Сетка таблицы3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0">
    <w:name w:val="Table Grid"/>
    <w:basedOn w:val="a1"/>
    <w:uiPriority w:val="59"/>
    <w:rsid w:val="00F11EB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F11EB4"/>
    <w:pPr>
      <w:spacing w:after="200" w:line="276" w:lineRule="auto"/>
    </w:pPr>
    <w:rPr>
      <w:sz w:val="22"/>
    </w:rPr>
  </w:style>
  <w:style w:type="paragraph" w:styleId="10">
    <w:name w:val="heading 1"/>
    <w:basedOn w:val="a"/>
    <w:next w:val="a"/>
    <w:link w:val="11"/>
    <w:uiPriority w:val="9"/>
    <w:qFormat/>
    <w:rsid w:val="00F11EB4"/>
    <w:pPr>
      <w:keepNext/>
      <w:keepLines/>
      <w:spacing w:before="480" w:after="0"/>
      <w:outlineLvl w:val="0"/>
    </w:pPr>
    <w:rPr>
      <w:rFonts w:ascii="Cambria" w:hAnsi="Cambria"/>
      <w:b/>
      <w:color w:val="365F91"/>
      <w:sz w:val="28"/>
    </w:rPr>
  </w:style>
  <w:style w:type="paragraph" w:styleId="2">
    <w:name w:val="heading 2"/>
    <w:next w:val="a"/>
    <w:link w:val="20"/>
    <w:uiPriority w:val="9"/>
    <w:qFormat/>
    <w:rsid w:val="00F11EB4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F11EB4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F11EB4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F11EB4"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F11EB4"/>
    <w:rPr>
      <w:sz w:val="22"/>
    </w:rPr>
  </w:style>
  <w:style w:type="paragraph" w:styleId="21">
    <w:name w:val="toc 2"/>
    <w:next w:val="a"/>
    <w:link w:val="22"/>
    <w:uiPriority w:val="39"/>
    <w:rsid w:val="00F11EB4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F11EB4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F11EB4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F11EB4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rsid w:val="00F11EB4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F11EB4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F11EB4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F11EB4"/>
    <w:rPr>
      <w:rFonts w:ascii="XO Thames" w:hAnsi="XO Thames"/>
      <w:sz w:val="28"/>
    </w:rPr>
  </w:style>
  <w:style w:type="character" w:customStyle="1" w:styleId="30">
    <w:name w:val="Заголовок 3 Знак"/>
    <w:link w:val="3"/>
    <w:rsid w:val="00F11EB4"/>
    <w:rPr>
      <w:rFonts w:ascii="XO Thames" w:hAnsi="XO Thames"/>
      <w:b/>
      <w:sz w:val="26"/>
    </w:rPr>
  </w:style>
  <w:style w:type="paragraph" w:customStyle="1" w:styleId="apple-converted-space">
    <w:name w:val="apple-converted-space"/>
    <w:link w:val="apple-converted-space0"/>
    <w:rsid w:val="00F11EB4"/>
  </w:style>
  <w:style w:type="character" w:customStyle="1" w:styleId="apple-converted-space0">
    <w:name w:val="apple-converted-space"/>
    <w:link w:val="apple-converted-space"/>
    <w:rsid w:val="00F11EB4"/>
  </w:style>
  <w:style w:type="paragraph" w:customStyle="1" w:styleId="alignright">
    <w:name w:val="align_right"/>
    <w:basedOn w:val="a"/>
    <w:link w:val="alignright0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lignright0">
    <w:name w:val="align_right"/>
    <w:basedOn w:val="1"/>
    <w:link w:val="alignright"/>
    <w:rsid w:val="00F11EB4"/>
    <w:rPr>
      <w:rFonts w:ascii="Times New Roman" w:hAnsi="Times New Roman"/>
      <w:sz w:val="24"/>
    </w:rPr>
  </w:style>
  <w:style w:type="paragraph" w:styleId="a3">
    <w:name w:val="List Paragraph"/>
    <w:basedOn w:val="a"/>
    <w:link w:val="a4"/>
    <w:uiPriority w:val="34"/>
    <w:qFormat/>
    <w:rsid w:val="00F11EB4"/>
    <w:pPr>
      <w:ind w:left="720"/>
      <w:contextualSpacing/>
    </w:pPr>
  </w:style>
  <w:style w:type="character" w:customStyle="1" w:styleId="a4">
    <w:name w:val="Абзац списка Знак"/>
    <w:basedOn w:val="1"/>
    <w:link w:val="a3"/>
    <w:rsid w:val="00F11EB4"/>
    <w:rPr>
      <w:sz w:val="22"/>
    </w:rPr>
  </w:style>
  <w:style w:type="paragraph" w:styleId="31">
    <w:name w:val="toc 3"/>
    <w:next w:val="a"/>
    <w:link w:val="32"/>
    <w:uiPriority w:val="39"/>
    <w:rsid w:val="00F11EB4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F11EB4"/>
    <w:rPr>
      <w:rFonts w:ascii="XO Thames" w:hAnsi="XO Thames"/>
      <w:sz w:val="28"/>
    </w:rPr>
  </w:style>
  <w:style w:type="paragraph" w:styleId="a5">
    <w:name w:val="Normal (Web)"/>
    <w:basedOn w:val="a"/>
    <w:link w:val="a6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6">
    <w:name w:val="Обычный (веб) Знак"/>
    <w:basedOn w:val="1"/>
    <w:link w:val="a5"/>
    <w:rsid w:val="00F11EB4"/>
    <w:rPr>
      <w:rFonts w:ascii="Times New Roman" w:hAnsi="Times New Roman"/>
      <w:sz w:val="24"/>
    </w:rPr>
  </w:style>
  <w:style w:type="character" w:customStyle="1" w:styleId="50">
    <w:name w:val="Заголовок 5 Знак"/>
    <w:link w:val="5"/>
    <w:rsid w:val="00F11EB4"/>
    <w:rPr>
      <w:rFonts w:ascii="XO Thames" w:hAnsi="XO Thames"/>
      <w:b/>
      <w:sz w:val="22"/>
    </w:rPr>
  </w:style>
  <w:style w:type="paragraph" w:styleId="a7">
    <w:name w:val="Balloon Text"/>
    <w:basedOn w:val="a"/>
    <w:link w:val="a8"/>
    <w:rsid w:val="00F11EB4"/>
    <w:pPr>
      <w:spacing w:after="0" w:line="240" w:lineRule="auto"/>
    </w:pPr>
    <w:rPr>
      <w:rFonts w:ascii="Tahoma" w:hAnsi="Tahoma"/>
      <w:sz w:val="16"/>
    </w:rPr>
  </w:style>
  <w:style w:type="character" w:customStyle="1" w:styleId="a8">
    <w:name w:val="Текст выноски Знак"/>
    <w:basedOn w:val="1"/>
    <w:link w:val="a7"/>
    <w:rsid w:val="00F11EB4"/>
    <w:rPr>
      <w:rFonts w:ascii="Tahoma" w:hAnsi="Tahoma"/>
      <w:sz w:val="16"/>
    </w:rPr>
  </w:style>
  <w:style w:type="character" w:customStyle="1" w:styleId="11">
    <w:name w:val="Заголовок 1 Знак"/>
    <w:basedOn w:val="1"/>
    <w:link w:val="10"/>
    <w:rsid w:val="00F11EB4"/>
    <w:rPr>
      <w:rFonts w:ascii="Cambria" w:hAnsi="Cambria"/>
      <w:b/>
      <w:color w:val="365F91"/>
      <w:sz w:val="28"/>
    </w:rPr>
  </w:style>
  <w:style w:type="paragraph" w:customStyle="1" w:styleId="12">
    <w:name w:val="Гиперссылка1"/>
    <w:link w:val="a9"/>
    <w:rsid w:val="00F11EB4"/>
    <w:rPr>
      <w:color w:val="0000FF"/>
      <w:u w:val="single"/>
    </w:rPr>
  </w:style>
  <w:style w:type="character" w:styleId="a9">
    <w:name w:val="Hyperlink"/>
    <w:link w:val="12"/>
    <w:rsid w:val="00F11EB4"/>
    <w:rPr>
      <w:color w:val="0000FF"/>
      <w:u w:val="single"/>
    </w:rPr>
  </w:style>
  <w:style w:type="paragraph" w:customStyle="1" w:styleId="Footnote">
    <w:name w:val="Footnote"/>
    <w:link w:val="Footnote0"/>
    <w:rsid w:val="00F11EB4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sid w:val="00F11EB4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sid w:val="00F11EB4"/>
    <w:rPr>
      <w:rFonts w:ascii="XO Thames" w:hAnsi="XO Thames"/>
      <w:b/>
      <w:sz w:val="28"/>
    </w:rPr>
  </w:style>
  <w:style w:type="character" w:customStyle="1" w:styleId="14">
    <w:name w:val="Оглавление 1 Знак"/>
    <w:link w:val="13"/>
    <w:rsid w:val="00F11EB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F11EB4"/>
    <w:pPr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sid w:val="00F11EB4"/>
    <w:rPr>
      <w:rFonts w:ascii="XO Thames" w:hAnsi="XO Thames"/>
      <w:sz w:val="20"/>
    </w:rPr>
  </w:style>
  <w:style w:type="paragraph" w:customStyle="1" w:styleId="tabltitle">
    <w:name w:val="tabl_title"/>
    <w:basedOn w:val="a"/>
    <w:link w:val="tabltitle0"/>
    <w:rsid w:val="00F11EB4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tabltitle0">
    <w:name w:val="tabl_title"/>
    <w:basedOn w:val="1"/>
    <w:link w:val="tabltitle"/>
    <w:rsid w:val="00F11EB4"/>
    <w:rPr>
      <w:rFonts w:ascii="Times New Roman" w:hAnsi="Times New Roman"/>
      <w:sz w:val="24"/>
    </w:rPr>
  </w:style>
  <w:style w:type="paragraph" w:styleId="9">
    <w:name w:val="toc 9"/>
    <w:next w:val="a"/>
    <w:link w:val="90"/>
    <w:uiPriority w:val="39"/>
    <w:rsid w:val="00F11EB4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F11EB4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rsid w:val="00F11EB4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F11EB4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rsid w:val="00F11EB4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F11EB4"/>
    <w:rPr>
      <w:rFonts w:ascii="XO Thames" w:hAnsi="XO Thames"/>
      <w:sz w:val="28"/>
    </w:rPr>
  </w:style>
  <w:style w:type="paragraph" w:customStyle="1" w:styleId="15">
    <w:name w:val="Основной шрифт абзаца1"/>
    <w:rsid w:val="00F11EB4"/>
  </w:style>
  <w:style w:type="paragraph" w:styleId="aa">
    <w:name w:val="Subtitle"/>
    <w:next w:val="a"/>
    <w:link w:val="ab"/>
    <w:uiPriority w:val="11"/>
    <w:qFormat/>
    <w:rsid w:val="00F11EB4"/>
    <w:pPr>
      <w:jc w:val="both"/>
    </w:pPr>
    <w:rPr>
      <w:rFonts w:ascii="XO Thames" w:hAnsi="XO Thames"/>
      <w:i/>
      <w:sz w:val="24"/>
    </w:rPr>
  </w:style>
  <w:style w:type="character" w:customStyle="1" w:styleId="ab">
    <w:name w:val="Подзаголовок Знак"/>
    <w:link w:val="aa"/>
    <w:rsid w:val="00F11EB4"/>
    <w:rPr>
      <w:rFonts w:ascii="XO Thames" w:hAnsi="XO Thames"/>
      <w:i/>
      <w:sz w:val="24"/>
    </w:rPr>
  </w:style>
  <w:style w:type="paragraph" w:styleId="ac">
    <w:name w:val="Title"/>
    <w:next w:val="a"/>
    <w:link w:val="ad"/>
    <w:uiPriority w:val="10"/>
    <w:qFormat/>
    <w:rsid w:val="00F11EB4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d">
    <w:name w:val="Название Знак"/>
    <w:link w:val="ac"/>
    <w:rsid w:val="00F11EB4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sid w:val="00F11EB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F11EB4"/>
    <w:rPr>
      <w:rFonts w:ascii="XO Thames" w:hAnsi="XO Thames"/>
      <w:b/>
      <w:sz w:val="28"/>
    </w:rPr>
  </w:style>
  <w:style w:type="paragraph" w:styleId="ae">
    <w:name w:val="Body Text"/>
    <w:basedOn w:val="a"/>
    <w:link w:val="af"/>
    <w:rsid w:val="00F11EB4"/>
    <w:pPr>
      <w:spacing w:after="120" w:line="240" w:lineRule="auto"/>
    </w:pPr>
    <w:rPr>
      <w:rFonts w:ascii="Times New Roman" w:hAnsi="Times New Roman"/>
      <w:sz w:val="24"/>
    </w:rPr>
  </w:style>
  <w:style w:type="character" w:customStyle="1" w:styleId="af">
    <w:name w:val="Основной текст Знак"/>
    <w:basedOn w:val="1"/>
    <w:link w:val="ae"/>
    <w:rsid w:val="00F11EB4"/>
    <w:rPr>
      <w:rFonts w:ascii="Times New Roman" w:hAnsi="Times New Roman"/>
      <w:sz w:val="24"/>
    </w:rPr>
  </w:style>
  <w:style w:type="table" w:customStyle="1" w:styleId="33">
    <w:name w:val="Сетка таблицы3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0">
    <w:name w:val="Table Grid"/>
    <w:basedOn w:val="a1"/>
    <w:uiPriority w:val="59"/>
    <w:rsid w:val="00F11EB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rsid w:val="00F11EB4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1814</Words>
  <Characters>10342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2024-11-12T08:24:00Z</cp:lastPrinted>
  <dcterms:created xsi:type="dcterms:W3CDTF">2024-12-04T13:39:00Z</dcterms:created>
  <dcterms:modified xsi:type="dcterms:W3CDTF">2024-12-04T13:39:00Z</dcterms:modified>
</cp:coreProperties>
</file>